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9EEA" w14:textId="77777777" w:rsidR="001544DD" w:rsidRDefault="001544DD" w:rsidP="00B617AE">
      <w:pPr>
        <w:pStyle w:val="Heading1"/>
        <w:spacing w:before="0"/>
        <w:rPr>
          <w:rFonts w:ascii="Arial" w:hAnsi="Arial" w:cs="Arial"/>
          <w:color w:val="0F243E" w:themeColor="text2" w:themeShade="80"/>
          <w:sz w:val="32"/>
          <w:szCs w:val="32"/>
        </w:rPr>
      </w:pPr>
    </w:p>
    <w:p w14:paraId="4C57A614" w14:textId="780BC1F8" w:rsidR="00B617AE" w:rsidRPr="008375E1" w:rsidRDefault="001544DD" w:rsidP="00B617AE">
      <w:pPr>
        <w:pStyle w:val="Heading1"/>
        <w:spacing w:before="0"/>
        <w:rPr>
          <w:rFonts w:ascii="Arial" w:hAnsi="Arial" w:cs="Arial"/>
          <w:color w:val="0F243E" w:themeColor="text2" w:themeShade="80"/>
          <w:sz w:val="32"/>
          <w:szCs w:val="32"/>
        </w:rPr>
      </w:pPr>
      <w:r>
        <w:rPr>
          <w:rFonts w:ascii="Arial" w:hAnsi="Arial" w:cs="Arial"/>
          <w:color w:val="0F243E" w:themeColor="text2" w:themeShade="80"/>
          <w:sz w:val="32"/>
          <w:szCs w:val="32"/>
        </w:rPr>
        <w:t>Late Easter Delivers Big for Shelf-Stable, Frozen and Fresh Seafood</w:t>
      </w:r>
    </w:p>
    <w:p w14:paraId="0D126E4D" w14:textId="77777777" w:rsidR="00F2712D" w:rsidRPr="000A7977" w:rsidRDefault="00F2712D" w:rsidP="00EB2266">
      <w:pPr>
        <w:pStyle w:val="Heading1"/>
        <w:spacing w:before="0"/>
        <w:rPr>
          <w:rFonts w:ascii="Arial" w:hAnsi="Arial" w:cs="Arial"/>
          <w:color w:val="00857C"/>
          <w:sz w:val="20"/>
          <w:szCs w:val="20"/>
        </w:rPr>
      </w:pPr>
      <w:r w:rsidRPr="000A7977">
        <w:rPr>
          <w:rFonts w:ascii="Arial" w:hAnsi="Arial" w:cs="Arial"/>
          <w:color w:val="00857C"/>
          <w:sz w:val="20"/>
          <w:szCs w:val="20"/>
        </w:rPr>
        <w:t xml:space="preserve">By: Anne-Marie Roerink, </w:t>
      </w:r>
      <w:r w:rsidR="00E62323" w:rsidRPr="000A7977">
        <w:rPr>
          <w:rFonts w:ascii="Arial" w:hAnsi="Arial" w:cs="Arial"/>
          <w:color w:val="00857C"/>
          <w:sz w:val="20"/>
          <w:szCs w:val="20"/>
        </w:rPr>
        <w:t xml:space="preserve">President, </w:t>
      </w:r>
      <w:r w:rsidRPr="000A7977">
        <w:rPr>
          <w:rFonts w:ascii="Arial" w:hAnsi="Arial" w:cs="Arial"/>
          <w:color w:val="00857C"/>
          <w:sz w:val="20"/>
          <w:szCs w:val="20"/>
        </w:rPr>
        <w:t xml:space="preserve">210 Analytics </w:t>
      </w:r>
    </w:p>
    <w:p w14:paraId="7EF01A31" w14:textId="77777777" w:rsidR="004A26DF" w:rsidRDefault="004A26DF" w:rsidP="00680C52">
      <w:pPr>
        <w:pStyle w:val="NoSpacing"/>
        <w:rPr>
          <w:rFonts w:ascii="Arial" w:hAnsi="Arial" w:cs="Arial"/>
          <w:sz w:val="20"/>
          <w:szCs w:val="20"/>
        </w:rPr>
      </w:pPr>
    </w:p>
    <w:p w14:paraId="4FAA18EF" w14:textId="0CC7B205" w:rsidR="003B2ECF" w:rsidRPr="003B2ECF" w:rsidRDefault="008B7143" w:rsidP="003B2ECF">
      <w:pPr>
        <w:pStyle w:val="NoSpacing"/>
        <w:rPr>
          <w:rFonts w:ascii="Arial" w:hAnsi="Arial" w:cs="Arial"/>
          <w:b/>
          <w:bCs/>
          <w:color w:val="00857C"/>
          <w:sz w:val="24"/>
          <w:szCs w:val="24"/>
        </w:rPr>
      </w:pPr>
      <w:bookmarkStart w:id="0" w:name="_Hlk187590832"/>
      <w:bookmarkStart w:id="1" w:name="_Hlk174083389"/>
      <w:bookmarkStart w:id="2" w:name="_Hlk174043741"/>
      <w:bookmarkStart w:id="3" w:name="_Hlk179721807"/>
      <w:r>
        <w:rPr>
          <w:rFonts w:ascii="Arial" w:hAnsi="Arial" w:cs="Arial"/>
          <w:b/>
          <w:bCs/>
          <w:color w:val="00857C"/>
          <w:sz w:val="24"/>
          <w:szCs w:val="24"/>
        </w:rPr>
        <w:t xml:space="preserve">April </w:t>
      </w:r>
      <w:r w:rsidR="003B2ECF" w:rsidRPr="003B2ECF">
        <w:rPr>
          <w:rFonts w:ascii="Arial" w:hAnsi="Arial" w:cs="Arial"/>
          <w:b/>
          <w:bCs/>
          <w:color w:val="00857C"/>
          <w:sz w:val="24"/>
          <w:szCs w:val="24"/>
        </w:rPr>
        <w:t>Review</w:t>
      </w:r>
    </w:p>
    <w:bookmarkEnd w:id="0"/>
    <w:bookmarkEnd w:id="1"/>
    <w:bookmarkEnd w:id="2"/>
    <w:bookmarkEnd w:id="3"/>
    <w:p w14:paraId="7C22B2EA" w14:textId="77777777" w:rsidR="008B7143" w:rsidRPr="003A4260" w:rsidRDefault="008B7143" w:rsidP="008B7143">
      <w:pPr>
        <w:pStyle w:val="NoSpacing"/>
        <w:numPr>
          <w:ilvl w:val="0"/>
          <w:numId w:val="6"/>
        </w:numPr>
        <w:rPr>
          <w:rFonts w:ascii="Arial" w:hAnsi="Arial" w:cs="Arial"/>
          <w:sz w:val="20"/>
          <w:szCs w:val="20"/>
        </w:rPr>
      </w:pPr>
      <w:r>
        <w:rPr>
          <w:rFonts w:ascii="Arial" w:hAnsi="Arial" w:cs="Arial"/>
          <w:sz w:val="20"/>
          <w:szCs w:val="20"/>
        </w:rPr>
        <w:t xml:space="preserve">The </w:t>
      </w:r>
      <w:r w:rsidRPr="002A6609">
        <w:rPr>
          <w:rFonts w:ascii="Arial" w:hAnsi="Arial" w:cs="Arial"/>
          <w:sz w:val="20"/>
          <w:szCs w:val="20"/>
        </w:rPr>
        <w:t>University of Michigan</w:t>
      </w:r>
      <w:r>
        <w:rPr>
          <w:rFonts w:ascii="Arial" w:hAnsi="Arial" w:cs="Arial"/>
          <w:sz w:val="20"/>
          <w:szCs w:val="20"/>
        </w:rPr>
        <w:t xml:space="preserve">’s Consumer Sentiment Index showed an April reading of 52.6, which reflects a </w:t>
      </w:r>
      <w:r w:rsidRPr="002A6609">
        <w:rPr>
          <w:rFonts w:ascii="Arial" w:hAnsi="Arial" w:cs="Arial"/>
          <w:sz w:val="20"/>
          <w:szCs w:val="20"/>
        </w:rPr>
        <w:t xml:space="preserve">34.2% year-over-year decline. The university attributes this to paralyzing levels of </w:t>
      </w:r>
      <w:r w:rsidRPr="003A4260">
        <w:rPr>
          <w:rFonts w:ascii="Arial" w:hAnsi="Arial" w:cs="Arial"/>
          <w:sz w:val="20"/>
          <w:szCs w:val="20"/>
        </w:rPr>
        <w:t xml:space="preserve">uncertainty driven by inflation, tariff talk, stock market volatility and personal finances. </w:t>
      </w:r>
    </w:p>
    <w:p w14:paraId="7F4EA8A8" w14:textId="370BC80D" w:rsidR="008B7143" w:rsidRPr="008B7143" w:rsidRDefault="008B7143" w:rsidP="0058493D">
      <w:pPr>
        <w:pStyle w:val="NoSpacing"/>
        <w:numPr>
          <w:ilvl w:val="0"/>
          <w:numId w:val="6"/>
        </w:numPr>
        <w:rPr>
          <w:rFonts w:ascii="Arial" w:hAnsi="Arial" w:cs="Arial"/>
          <w:sz w:val="20"/>
          <w:szCs w:val="20"/>
        </w:rPr>
      </w:pPr>
      <w:r w:rsidRPr="008B7143">
        <w:rPr>
          <w:rFonts w:ascii="Arial" w:hAnsi="Arial" w:cs="Arial"/>
          <w:sz w:val="20"/>
          <w:szCs w:val="20"/>
        </w:rPr>
        <w:t>Technomic released its updated foodservice sales projections for calendar year 2025 — lowering its expectations for inflation-adjusted sales growth to +0.3% for total foodservice (including hospitality, K-12, etc.) and to -0.2% for restaurant</w:t>
      </w:r>
      <w:r>
        <w:rPr>
          <w:rFonts w:ascii="Arial" w:hAnsi="Arial" w:cs="Arial"/>
          <w:sz w:val="20"/>
          <w:szCs w:val="20"/>
        </w:rPr>
        <w:t>s</w:t>
      </w:r>
      <w:r w:rsidRPr="008B7143">
        <w:rPr>
          <w:rFonts w:ascii="Arial" w:hAnsi="Arial" w:cs="Arial"/>
          <w:sz w:val="20"/>
          <w:szCs w:val="20"/>
        </w:rPr>
        <w:t xml:space="preserve"> only. Placer.ai released its first quarter 2025 restaurant traffic measurements, showing a 1.6% trip decline for quick service restaurants as a whole. Overall quarterly fast-casual visits remained flat year-over-year in the first three months of 2025. </w:t>
      </w:r>
    </w:p>
    <w:p w14:paraId="7FBA03FE" w14:textId="12DF9B3F" w:rsidR="008B7143" w:rsidRDefault="008B7143" w:rsidP="008B7143">
      <w:pPr>
        <w:pStyle w:val="NoSpacing"/>
        <w:numPr>
          <w:ilvl w:val="0"/>
          <w:numId w:val="6"/>
        </w:numPr>
        <w:rPr>
          <w:rFonts w:ascii="Arial" w:hAnsi="Arial" w:cs="Arial"/>
          <w:sz w:val="20"/>
          <w:szCs w:val="20"/>
        </w:rPr>
      </w:pPr>
      <w:r w:rsidRPr="003A4260">
        <w:rPr>
          <w:rFonts w:ascii="Arial" w:hAnsi="Arial" w:cs="Arial"/>
          <w:sz w:val="20"/>
          <w:szCs w:val="20"/>
        </w:rPr>
        <w:t>Circana</w:t>
      </w:r>
      <w:r>
        <w:rPr>
          <w:rFonts w:ascii="Arial" w:hAnsi="Arial" w:cs="Arial"/>
          <w:sz w:val="20"/>
          <w:szCs w:val="20"/>
        </w:rPr>
        <w:t xml:space="preserve"> research confirms the </w:t>
      </w:r>
      <w:r w:rsidRPr="003A4260">
        <w:rPr>
          <w:rFonts w:ascii="Arial" w:hAnsi="Arial" w:cs="Arial"/>
          <w:sz w:val="20"/>
          <w:szCs w:val="20"/>
        </w:rPr>
        <w:t>elevated level of at-home meal occasions driven by widespread consumer concern. Circana found that 74% of consumers are somewhat or very worried that there may be an economic recession in the U.S. within the next few months. Additionally, consumer support for tariffs declined sharply from a net +10 in January to -6 in March (total support minus total opposition</w:t>
      </w:r>
      <w:r w:rsidRPr="006114FD">
        <w:rPr>
          <w:rFonts w:ascii="Arial" w:hAnsi="Arial" w:cs="Arial"/>
          <w:sz w:val="20"/>
          <w:szCs w:val="20"/>
        </w:rPr>
        <w:t xml:space="preserve">). Consumers </w:t>
      </w:r>
      <w:r>
        <w:rPr>
          <w:rFonts w:ascii="Arial" w:hAnsi="Arial" w:cs="Arial"/>
          <w:sz w:val="20"/>
          <w:szCs w:val="20"/>
        </w:rPr>
        <w:t xml:space="preserve">report being concerned about the potential impact on </w:t>
      </w:r>
      <w:r w:rsidRPr="006114FD">
        <w:rPr>
          <w:rFonts w:ascii="Arial" w:hAnsi="Arial" w:cs="Arial"/>
          <w:sz w:val="20"/>
          <w:szCs w:val="20"/>
        </w:rPr>
        <w:t>prices,</w:t>
      </w:r>
      <w:r>
        <w:rPr>
          <w:rFonts w:ascii="Arial" w:hAnsi="Arial" w:cs="Arial"/>
          <w:sz w:val="20"/>
          <w:szCs w:val="20"/>
        </w:rPr>
        <w:t xml:space="preserve"> product availability and employment</w:t>
      </w:r>
      <w:r w:rsidRPr="006114FD">
        <w:rPr>
          <w:rFonts w:ascii="Arial" w:hAnsi="Arial" w:cs="Arial"/>
          <w:sz w:val="20"/>
          <w:szCs w:val="20"/>
        </w:rPr>
        <w:t>.</w:t>
      </w:r>
    </w:p>
    <w:p w14:paraId="1E382F7F" w14:textId="1F023322" w:rsidR="008B7143" w:rsidRDefault="008B7143" w:rsidP="008B7143">
      <w:pPr>
        <w:pStyle w:val="NoSpacing"/>
        <w:numPr>
          <w:ilvl w:val="0"/>
          <w:numId w:val="6"/>
        </w:numPr>
        <w:rPr>
          <w:rFonts w:ascii="Arial" w:hAnsi="Arial" w:cs="Arial"/>
          <w:sz w:val="20"/>
          <w:szCs w:val="20"/>
        </w:rPr>
      </w:pPr>
      <w:r w:rsidRPr="006114FD">
        <w:rPr>
          <w:rFonts w:ascii="Arial" w:hAnsi="Arial" w:cs="Arial"/>
          <w:sz w:val="20"/>
          <w:szCs w:val="20"/>
        </w:rPr>
        <w:t>In response, 66% of consumers are watching their spending on groceries and other everyday items</w:t>
      </w:r>
      <w:r w:rsidR="005E1688" w:rsidRPr="005E1688">
        <w:rPr>
          <w:rFonts w:ascii="Arial" w:hAnsi="Arial" w:cs="Arial"/>
          <w:sz w:val="20"/>
          <w:szCs w:val="20"/>
        </w:rPr>
        <w:t xml:space="preserve"> </w:t>
      </w:r>
      <w:r w:rsidR="005E1688" w:rsidRPr="006114FD">
        <w:rPr>
          <w:rFonts w:ascii="Arial" w:hAnsi="Arial" w:cs="Arial"/>
          <w:sz w:val="20"/>
          <w:szCs w:val="20"/>
        </w:rPr>
        <w:t>more closely</w:t>
      </w:r>
      <w:r w:rsidRPr="006114FD">
        <w:rPr>
          <w:rFonts w:ascii="Arial" w:hAnsi="Arial" w:cs="Arial"/>
          <w:sz w:val="20"/>
          <w:szCs w:val="20"/>
        </w:rPr>
        <w:t xml:space="preserve"> and 44% of consumers have been trying to cut back on</w:t>
      </w:r>
      <w:r w:rsidR="001544DD">
        <w:rPr>
          <w:rFonts w:ascii="Arial" w:hAnsi="Arial" w:cs="Arial"/>
          <w:sz w:val="20"/>
          <w:szCs w:val="20"/>
        </w:rPr>
        <w:t xml:space="preserve"> what they consider</w:t>
      </w:r>
      <w:r w:rsidRPr="006114FD">
        <w:rPr>
          <w:rFonts w:ascii="Arial" w:hAnsi="Arial" w:cs="Arial"/>
          <w:sz w:val="20"/>
          <w:szCs w:val="20"/>
        </w:rPr>
        <w:t xml:space="preserve"> non-essentials. </w:t>
      </w:r>
    </w:p>
    <w:p w14:paraId="6C82D74D" w14:textId="50D4A1FB" w:rsidR="008B7143" w:rsidRDefault="008B7143" w:rsidP="008B7143">
      <w:pPr>
        <w:pStyle w:val="NoSpacing"/>
        <w:numPr>
          <w:ilvl w:val="0"/>
          <w:numId w:val="6"/>
        </w:numPr>
        <w:rPr>
          <w:rFonts w:ascii="Arial" w:hAnsi="Arial" w:cs="Arial"/>
          <w:sz w:val="20"/>
          <w:szCs w:val="20"/>
        </w:rPr>
      </w:pPr>
      <w:r>
        <w:rPr>
          <w:rFonts w:ascii="Arial" w:hAnsi="Arial" w:cs="Arial"/>
          <w:sz w:val="20"/>
          <w:szCs w:val="20"/>
        </w:rPr>
        <w:t xml:space="preserve">In an effort to curb perishable food waste and capitalize on sales promotions, consumers continued to purchase groceries more often with the most recent 52 weeks showing a 4.4% increase in trips year-over-year and the latest four weeks reflecting 2.3% growth. However, the average number of units per trip continues to be flat or down for most categories. </w:t>
      </w:r>
    </w:p>
    <w:p w14:paraId="4641230D" w14:textId="371A9CFE" w:rsidR="00F07831" w:rsidRDefault="00F07831" w:rsidP="00F07831">
      <w:pPr>
        <w:pStyle w:val="NoSpacing"/>
        <w:numPr>
          <w:ilvl w:val="0"/>
          <w:numId w:val="6"/>
        </w:numPr>
        <w:rPr>
          <w:rFonts w:ascii="Arial" w:hAnsi="Arial" w:cs="Arial"/>
          <w:sz w:val="20"/>
          <w:szCs w:val="20"/>
        </w:rPr>
      </w:pPr>
      <w:r>
        <w:rPr>
          <w:rFonts w:ascii="Arial" w:hAnsi="Arial" w:cs="Arial"/>
          <w:sz w:val="20"/>
          <w:szCs w:val="20"/>
        </w:rPr>
        <w:t xml:space="preserve">The seafood department is seeing similar patterns. Just under 55% purchased fresh seafood at least once in the past year (unchanged), while the number of trips per buyer rose 2.9% to an average of 8.8 transactions in the latest 52 weeks. The spend and units per trip are virtually unchanged from prior year levels. </w:t>
      </w:r>
    </w:p>
    <w:p w14:paraId="728A9FB4" w14:textId="77777777" w:rsidR="008B7143" w:rsidRPr="006114FD" w:rsidRDefault="008B7143" w:rsidP="008B7143">
      <w:pPr>
        <w:pStyle w:val="NoSpacing"/>
        <w:numPr>
          <w:ilvl w:val="0"/>
          <w:numId w:val="6"/>
        </w:numPr>
        <w:rPr>
          <w:rFonts w:ascii="Arial" w:hAnsi="Arial" w:cs="Arial"/>
          <w:sz w:val="20"/>
          <w:szCs w:val="20"/>
        </w:rPr>
      </w:pPr>
      <w:r w:rsidRPr="006114FD">
        <w:rPr>
          <w:rFonts w:ascii="Arial" w:hAnsi="Arial" w:cs="Arial"/>
          <w:sz w:val="20"/>
          <w:szCs w:val="20"/>
        </w:rPr>
        <w:t xml:space="preserve">The </w:t>
      </w:r>
      <w:r>
        <w:rPr>
          <w:rFonts w:ascii="Arial" w:hAnsi="Arial" w:cs="Arial"/>
          <w:sz w:val="20"/>
          <w:szCs w:val="20"/>
        </w:rPr>
        <w:t xml:space="preserve">April </w:t>
      </w:r>
      <w:r w:rsidRPr="006114FD">
        <w:rPr>
          <w:rFonts w:ascii="Arial" w:hAnsi="Arial" w:cs="Arial"/>
          <w:sz w:val="20"/>
          <w:szCs w:val="20"/>
        </w:rPr>
        <w:t xml:space="preserve">numbers are heavily impacted by the shift in Easter which </w:t>
      </w:r>
      <w:r>
        <w:rPr>
          <w:rFonts w:ascii="Arial" w:hAnsi="Arial" w:cs="Arial"/>
          <w:sz w:val="20"/>
          <w:szCs w:val="20"/>
        </w:rPr>
        <w:t xml:space="preserve">fell </w:t>
      </w:r>
      <w:r w:rsidRPr="006114FD">
        <w:rPr>
          <w:rFonts w:ascii="Arial" w:hAnsi="Arial" w:cs="Arial"/>
          <w:sz w:val="20"/>
          <w:szCs w:val="20"/>
        </w:rPr>
        <w:t>substantially later in 2025 (April 20</w:t>
      </w:r>
      <w:r w:rsidRPr="006114FD">
        <w:rPr>
          <w:rFonts w:ascii="Arial" w:hAnsi="Arial" w:cs="Arial"/>
          <w:sz w:val="20"/>
          <w:szCs w:val="20"/>
          <w:vertAlign w:val="superscript"/>
        </w:rPr>
        <w:t>th</w:t>
      </w:r>
      <w:r w:rsidRPr="006114FD">
        <w:rPr>
          <w:rFonts w:ascii="Arial" w:hAnsi="Arial" w:cs="Arial"/>
          <w:sz w:val="20"/>
          <w:szCs w:val="20"/>
        </w:rPr>
        <w:t>) than in 2024 (March 31</w:t>
      </w:r>
      <w:r w:rsidRPr="006114FD">
        <w:rPr>
          <w:rFonts w:ascii="Arial" w:hAnsi="Arial" w:cs="Arial"/>
          <w:sz w:val="20"/>
          <w:szCs w:val="20"/>
          <w:vertAlign w:val="superscript"/>
        </w:rPr>
        <w:t>st</w:t>
      </w:r>
      <w:r w:rsidRPr="006114FD">
        <w:rPr>
          <w:rFonts w:ascii="Arial" w:hAnsi="Arial" w:cs="Arial"/>
          <w:sz w:val="20"/>
          <w:szCs w:val="20"/>
        </w:rPr>
        <w:t>). This shifted holiday volume from March to April (and from the first to the second quarter), but also impact</w:t>
      </w:r>
      <w:r>
        <w:rPr>
          <w:rFonts w:ascii="Arial" w:hAnsi="Arial" w:cs="Arial"/>
          <w:sz w:val="20"/>
          <w:szCs w:val="20"/>
        </w:rPr>
        <w:t>ed</w:t>
      </w:r>
      <w:r w:rsidRPr="006114FD">
        <w:rPr>
          <w:rFonts w:ascii="Arial" w:hAnsi="Arial" w:cs="Arial"/>
          <w:sz w:val="20"/>
          <w:szCs w:val="20"/>
        </w:rPr>
        <w:t xml:space="preserve"> promotional levels, prices, etc. </w:t>
      </w:r>
    </w:p>
    <w:p w14:paraId="4B1DAA9C" w14:textId="77777777" w:rsidR="008B7143" w:rsidRPr="003830CA" w:rsidRDefault="008B7143" w:rsidP="008B7143">
      <w:pPr>
        <w:pStyle w:val="NoSpacing"/>
        <w:rPr>
          <w:rFonts w:ascii="Arial" w:hAnsi="Arial" w:cs="Arial"/>
          <w:sz w:val="20"/>
          <w:szCs w:val="20"/>
        </w:rPr>
      </w:pPr>
    </w:p>
    <w:p w14:paraId="4C270401" w14:textId="77777777" w:rsidR="008B7143" w:rsidRPr="003830CA" w:rsidRDefault="008B7143" w:rsidP="008B7143">
      <w:pPr>
        <w:pStyle w:val="NoSpacing"/>
        <w:rPr>
          <w:rFonts w:ascii="Arial" w:hAnsi="Arial" w:cs="Arial"/>
          <w:sz w:val="20"/>
          <w:szCs w:val="20"/>
        </w:rPr>
      </w:pPr>
    </w:p>
    <w:p w14:paraId="0FD17255" w14:textId="77777777" w:rsidR="008B7143" w:rsidRPr="003830CA" w:rsidRDefault="008B7143" w:rsidP="008B7143">
      <w:pPr>
        <w:pStyle w:val="NoSpacing"/>
        <w:rPr>
          <w:rFonts w:ascii="Arial" w:hAnsi="Arial" w:cs="Arial"/>
          <w:b/>
          <w:color w:val="595959" w:themeColor="text1" w:themeTint="A6"/>
          <w:sz w:val="24"/>
          <w:szCs w:val="24"/>
        </w:rPr>
      </w:pPr>
      <w:r w:rsidRPr="003830CA">
        <w:rPr>
          <w:rFonts w:ascii="Arial" w:hAnsi="Arial" w:cs="Arial"/>
          <w:b/>
          <w:color w:val="595959" w:themeColor="text1" w:themeTint="A6"/>
          <w:sz w:val="24"/>
          <w:szCs w:val="24"/>
        </w:rPr>
        <w:t>Inflation Insights</w:t>
      </w:r>
    </w:p>
    <w:p w14:paraId="711BE3CB" w14:textId="77777777" w:rsidR="008B7143" w:rsidRPr="003830CA" w:rsidRDefault="008B7143" w:rsidP="008B7143">
      <w:pPr>
        <w:pStyle w:val="NoSpacing"/>
        <w:rPr>
          <w:rFonts w:ascii="Arial" w:hAnsi="Arial" w:cs="Arial"/>
          <w:sz w:val="20"/>
          <w:szCs w:val="20"/>
        </w:rPr>
      </w:pPr>
      <w:bookmarkStart w:id="4" w:name="_Hlk182721801"/>
      <w:r w:rsidRPr="003830CA">
        <w:rPr>
          <w:rFonts w:ascii="Arial" w:hAnsi="Arial" w:cs="Arial"/>
          <w:sz w:val="20"/>
          <w:szCs w:val="20"/>
        </w:rPr>
        <w:t xml:space="preserve">In </w:t>
      </w:r>
      <w:r>
        <w:rPr>
          <w:rFonts w:ascii="Arial" w:hAnsi="Arial" w:cs="Arial"/>
          <w:sz w:val="20"/>
          <w:szCs w:val="20"/>
        </w:rPr>
        <w:t xml:space="preserve">April </w:t>
      </w:r>
      <w:r w:rsidRPr="003830CA">
        <w:rPr>
          <w:rFonts w:ascii="Arial" w:hAnsi="Arial" w:cs="Arial"/>
          <w:sz w:val="20"/>
          <w:szCs w:val="20"/>
        </w:rPr>
        <w:t xml:space="preserve">2025 (the four weeks ending </w:t>
      </w:r>
      <w:r>
        <w:rPr>
          <w:rFonts w:ascii="Arial" w:hAnsi="Arial" w:cs="Arial"/>
          <w:sz w:val="20"/>
          <w:szCs w:val="20"/>
        </w:rPr>
        <w:t>4</w:t>
      </w:r>
      <w:r w:rsidRPr="003830CA">
        <w:rPr>
          <w:rFonts w:ascii="Arial" w:hAnsi="Arial" w:cs="Arial"/>
          <w:sz w:val="20"/>
          <w:szCs w:val="20"/>
        </w:rPr>
        <w:t>/</w:t>
      </w:r>
      <w:r>
        <w:rPr>
          <w:rFonts w:ascii="Arial" w:hAnsi="Arial" w:cs="Arial"/>
          <w:sz w:val="20"/>
          <w:szCs w:val="20"/>
        </w:rPr>
        <w:t>27</w:t>
      </w:r>
      <w:r w:rsidRPr="003830CA">
        <w:rPr>
          <w:rFonts w:ascii="Arial" w:hAnsi="Arial" w:cs="Arial"/>
          <w:sz w:val="20"/>
          <w:szCs w:val="20"/>
        </w:rPr>
        <w:t xml:space="preserve">/2025), the price per unit across all foods and beverages in the Circana MULO+ universe stood at $4.32. This reflects an increase of </w:t>
      </w:r>
      <w:r>
        <w:rPr>
          <w:rFonts w:ascii="Arial" w:hAnsi="Arial" w:cs="Arial"/>
          <w:sz w:val="20"/>
          <w:szCs w:val="20"/>
        </w:rPr>
        <w:t>2.5</w:t>
      </w:r>
      <w:r w:rsidRPr="003830CA">
        <w:rPr>
          <w:rFonts w:ascii="Arial" w:hAnsi="Arial" w:cs="Arial"/>
          <w:sz w:val="20"/>
          <w:szCs w:val="20"/>
        </w:rPr>
        <w:t xml:space="preserve">% over </w:t>
      </w:r>
      <w:r>
        <w:rPr>
          <w:rFonts w:ascii="Arial" w:hAnsi="Arial" w:cs="Arial"/>
          <w:sz w:val="20"/>
          <w:szCs w:val="20"/>
        </w:rPr>
        <w:t xml:space="preserve">April </w:t>
      </w:r>
      <w:r w:rsidRPr="003830CA">
        <w:rPr>
          <w:rFonts w:ascii="Arial" w:hAnsi="Arial" w:cs="Arial"/>
          <w:sz w:val="20"/>
          <w:szCs w:val="20"/>
        </w:rPr>
        <w:t xml:space="preserve">2024. This is very similar to the first quarter of 2025 average and increase. </w:t>
      </w:r>
    </w:p>
    <w:p w14:paraId="55FED66F" w14:textId="77777777" w:rsidR="008B7143" w:rsidRPr="003830CA" w:rsidRDefault="008B7143" w:rsidP="008B7143">
      <w:pPr>
        <w:pStyle w:val="NoSpacing"/>
        <w:numPr>
          <w:ilvl w:val="0"/>
          <w:numId w:val="9"/>
        </w:numPr>
        <w:rPr>
          <w:rFonts w:ascii="Arial" w:hAnsi="Arial" w:cs="Arial"/>
          <w:sz w:val="20"/>
          <w:szCs w:val="20"/>
        </w:rPr>
      </w:pPr>
      <w:r w:rsidRPr="003830CA">
        <w:rPr>
          <w:rFonts w:ascii="Arial" w:hAnsi="Arial" w:cs="Arial"/>
          <w:sz w:val="20"/>
          <w:szCs w:val="20"/>
        </w:rPr>
        <w:t>Center-store prices averaged $4.0</w:t>
      </w:r>
      <w:r>
        <w:rPr>
          <w:rFonts w:ascii="Arial" w:hAnsi="Arial" w:cs="Arial"/>
          <w:sz w:val="20"/>
          <w:szCs w:val="20"/>
        </w:rPr>
        <w:t>1</w:t>
      </w:r>
      <w:r w:rsidRPr="003830CA">
        <w:rPr>
          <w:rFonts w:ascii="Arial" w:hAnsi="Arial" w:cs="Arial"/>
          <w:sz w:val="20"/>
          <w:szCs w:val="20"/>
        </w:rPr>
        <w:t xml:space="preserve">, an increase of </w:t>
      </w:r>
      <w:r>
        <w:rPr>
          <w:rFonts w:ascii="Arial" w:hAnsi="Arial" w:cs="Arial"/>
          <w:sz w:val="20"/>
          <w:szCs w:val="20"/>
        </w:rPr>
        <w:t>1.0</w:t>
      </w:r>
      <w:r w:rsidRPr="003830CA">
        <w:rPr>
          <w:rFonts w:ascii="Arial" w:hAnsi="Arial" w:cs="Arial"/>
          <w:sz w:val="20"/>
          <w:szCs w:val="20"/>
        </w:rPr>
        <w:t xml:space="preserve">% over </w:t>
      </w:r>
      <w:r>
        <w:rPr>
          <w:rFonts w:ascii="Arial" w:hAnsi="Arial" w:cs="Arial"/>
          <w:sz w:val="20"/>
          <w:szCs w:val="20"/>
        </w:rPr>
        <w:t xml:space="preserve">April </w:t>
      </w:r>
      <w:r w:rsidRPr="003830CA">
        <w:rPr>
          <w:rFonts w:ascii="Arial" w:hAnsi="Arial" w:cs="Arial"/>
          <w:sz w:val="20"/>
          <w:szCs w:val="20"/>
        </w:rPr>
        <w:t xml:space="preserve">2024. </w:t>
      </w:r>
    </w:p>
    <w:p w14:paraId="2C754B8C" w14:textId="77777777" w:rsidR="008B7143" w:rsidRPr="00E766BA" w:rsidRDefault="008B7143" w:rsidP="008B7143">
      <w:pPr>
        <w:pStyle w:val="NoSpacing"/>
        <w:numPr>
          <w:ilvl w:val="0"/>
          <w:numId w:val="9"/>
        </w:numPr>
        <w:rPr>
          <w:rFonts w:ascii="Arial" w:hAnsi="Arial" w:cs="Arial"/>
          <w:sz w:val="20"/>
          <w:szCs w:val="20"/>
        </w:rPr>
      </w:pPr>
      <w:r w:rsidRPr="003830CA">
        <w:rPr>
          <w:rFonts w:ascii="Arial" w:hAnsi="Arial" w:cs="Arial"/>
          <w:sz w:val="20"/>
          <w:szCs w:val="20"/>
        </w:rPr>
        <w:t>Fresh food prices averaged $4.</w:t>
      </w:r>
      <w:r>
        <w:rPr>
          <w:rFonts w:ascii="Arial" w:hAnsi="Arial" w:cs="Arial"/>
          <w:sz w:val="20"/>
          <w:szCs w:val="20"/>
        </w:rPr>
        <w:t>32</w:t>
      </w:r>
      <w:r w:rsidRPr="003830CA">
        <w:rPr>
          <w:rFonts w:ascii="Arial" w:hAnsi="Arial" w:cs="Arial"/>
          <w:sz w:val="20"/>
          <w:szCs w:val="20"/>
        </w:rPr>
        <w:t xml:space="preserve">, which was an increase of </w:t>
      </w:r>
      <w:r>
        <w:rPr>
          <w:rFonts w:ascii="Arial" w:hAnsi="Arial" w:cs="Arial"/>
          <w:sz w:val="20"/>
          <w:szCs w:val="20"/>
        </w:rPr>
        <w:t>4.8</w:t>
      </w:r>
      <w:r w:rsidRPr="003830CA">
        <w:rPr>
          <w:rFonts w:ascii="Arial" w:hAnsi="Arial" w:cs="Arial"/>
          <w:sz w:val="20"/>
          <w:szCs w:val="20"/>
        </w:rPr>
        <w:t>%</w:t>
      </w:r>
      <w:r>
        <w:rPr>
          <w:rFonts w:ascii="Arial" w:hAnsi="Arial" w:cs="Arial"/>
          <w:sz w:val="20"/>
          <w:szCs w:val="20"/>
        </w:rPr>
        <w:t xml:space="preserve"> year-over-year</w:t>
      </w:r>
      <w:r w:rsidRPr="003830CA">
        <w:rPr>
          <w:rFonts w:ascii="Arial" w:hAnsi="Arial" w:cs="Arial"/>
          <w:sz w:val="20"/>
          <w:szCs w:val="20"/>
        </w:rPr>
        <w:t xml:space="preserve">. Eggs continued to have a substantial impact on the overall fresh perimeter and total store price points. </w:t>
      </w:r>
      <w:r w:rsidRPr="00E766BA">
        <w:rPr>
          <w:rFonts w:ascii="Arial" w:hAnsi="Arial" w:cs="Arial"/>
          <w:sz w:val="20"/>
          <w:szCs w:val="20"/>
        </w:rPr>
        <w:t>On a per unit basis, eggs averaged $</w:t>
      </w:r>
      <w:r>
        <w:rPr>
          <w:rFonts w:ascii="Arial" w:hAnsi="Arial" w:cs="Arial"/>
          <w:sz w:val="20"/>
          <w:szCs w:val="20"/>
        </w:rPr>
        <w:t>7.12</w:t>
      </w:r>
      <w:r w:rsidRPr="00E766BA">
        <w:rPr>
          <w:rFonts w:ascii="Arial" w:hAnsi="Arial" w:cs="Arial"/>
          <w:sz w:val="20"/>
          <w:szCs w:val="20"/>
        </w:rPr>
        <w:t xml:space="preserve">, </w:t>
      </w:r>
      <w:r>
        <w:rPr>
          <w:rFonts w:ascii="Arial" w:hAnsi="Arial" w:cs="Arial"/>
          <w:sz w:val="20"/>
          <w:szCs w:val="20"/>
        </w:rPr>
        <w:t xml:space="preserve">which was down from $8.00 in March, but </w:t>
      </w:r>
      <w:r w:rsidRPr="00E766BA">
        <w:rPr>
          <w:rFonts w:ascii="Arial" w:hAnsi="Arial" w:cs="Arial"/>
          <w:sz w:val="20"/>
          <w:szCs w:val="20"/>
        </w:rPr>
        <w:t xml:space="preserve">reflects an increase of </w:t>
      </w:r>
      <w:r>
        <w:rPr>
          <w:rFonts w:ascii="Arial" w:hAnsi="Arial" w:cs="Arial"/>
          <w:sz w:val="20"/>
          <w:szCs w:val="20"/>
        </w:rPr>
        <w:t>58.6</w:t>
      </w:r>
      <w:r w:rsidRPr="00E766BA">
        <w:rPr>
          <w:rFonts w:ascii="Arial" w:hAnsi="Arial" w:cs="Arial"/>
          <w:sz w:val="20"/>
          <w:szCs w:val="20"/>
        </w:rPr>
        <w:t xml:space="preserve">% </w:t>
      </w:r>
      <w:r>
        <w:rPr>
          <w:rFonts w:ascii="Arial" w:hAnsi="Arial" w:cs="Arial"/>
          <w:sz w:val="20"/>
          <w:szCs w:val="20"/>
        </w:rPr>
        <w:t xml:space="preserve">versus April </w:t>
      </w:r>
      <w:r w:rsidRPr="00E766BA">
        <w:rPr>
          <w:rFonts w:ascii="Arial" w:hAnsi="Arial" w:cs="Arial"/>
          <w:sz w:val="20"/>
          <w:szCs w:val="20"/>
        </w:rPr>
        <w:t xml:space="preserve">2024. </w:t>
      </w:r>
    </w:p>
    <w:p w14:paraId="2AE010ED" w14:textId="77777777" w:rsidR="008B7143" w:rsidRPr="003830CA" w:rsidRDefault="008B7143" w:rsidP="008B7143">
      <w:pPr>
        <w:pStyle w:val="NoSpacing"/>
        <w:numPr>
          <w:ilvl w:val="0"/>
          <w:numId w:val="9"/>
        </w:numPr>
        <w:rPr>
          <w:rFonts w:ascii="Arial" w:hAnsi="Arial" w:cs="Arial"/>
          <w:sz w:val="20"/>
          <w:szCs w:val="20"/>
        </w:rPr>
      </w:pPr>
      <w:r w:rsidRPr="003830CA">
        <w:rPr>
          <w:rFonts w:ascii="Arial" w:hAnsi="Arial" w:cs="Arial"/>
          <w:sz w:val="20"/>
          <w:szCs w:val="20"/>
        </w:rPr>
        <w:t>Importantly, the average price per unit is also impacted by the shift in Easter. Retailers tend to run aggressive promotions in advance of major holidays</w:t>
      </w:r>
      <w:r>
        <w:rPr>
          <w:rFonts w:ascii="Arial" w:hAnsi="Arial" w:cs="Arial"/>
          <w:sz w:val="20"/>
          <w:szCs w:val="20"/>
        </w:rPr>
        <w:t>, which would have affected March in 2024, but April in 2025.The merchandised share of total food and beverage dollars increased by 4.3% in April 2025 to an average of 27.3% across all foods and beverages</w:t>
      </w:r>
      <w:r w:rsidRPr="003830CA">
        <w:rPr>
          <w:rFonts w:ascii="Arial" w:hAnsi="Arial" w:cs="Arial"/>
          <w:sz w:val="20"/>
          <w:szCs w:val="20"/>
        </w:rPr>
        <w:t xml:space="preserve">. </w:t>
      </w:r>
    </w:p>
    <w:bookmarkEnd w:id="4"/>
    <w:p w14:paraId="70F6307B" w14:textId="77777777" w:rsidR="008B7143" w:rsidRDefault="008B7143" w:rsidP="008B7143">
      <w:pPr>
        <w:pStyle w:val="NoSpacing"/>
        <w:rPr>
          <w:rFonts w:ascii="Arial" w:hAnsi="Arial" w:cs="Arial"/>
          <w:sz w:val="20"/>
          <w:szCs w:val="20"/>
        </w:rPr>
      </w:pPr>
    </w:p>
    <w:tbl>
      <w:tblPr>
        <w:tblStyle w:val="GridTable4"/>
        <w:tblW w:w="104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5"/>
        <w:gridCol w:w="845"/>
        <w:gridCol w:w="846"/>
        <w:gridCol w:w="845"/>
        <w:gridCol w:w="845"/>
        <w:gridCol w:w="846"/>
        <w:gridCol w:w="845"/>
        <w:gridCol w:w="845"/>
        <w:gridCol w:w="846"/>
        <w:gridCol w:w="845"/>
        <w:gridCol w:w="846"/>
      </w:tblGrid>
      <w:tr w:rsidR="008B7143" w:rsidRPr="00545B05" w14:paraId="1B5192F4" w14:textId="77777777" w:rsidTr="008B7143">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141" w:type="dxa"/>
            <w:shd w:val="clear" w:color="auto" w:fill="17365D" w:themeFill="text2" w:themeFillShade="BF"/>
            <w:hideMark/>
          </w:tcPr>
          <w:p w14:paraId="2FAEDD77" w14:textId="77777777" w:rsidR="008B7143" w:rsidRPr="002E7AF4" w:rsidRDefault="008B7143" w:rsidP="00987432">
            <w:pPr>
              <w:pStyle w:val="NoSpacing"/>
              <w:rPr>
                <w:rFonts w:ascii="Arial" w:hAnsi="Arial" w:cs="Arial"/>
                <w:sz w:val="18"/>
              </w:rPr>
            </w:pPr>
            <w:r w:rsidRPr="002E7AF4">
              <w:rPr>
                <w:rFonts w:ascii="Arial" w:hAnsi="Arial" w:cs="Arial"/>
                <w:sz w:val="18"/>
              </w:rPr>
              <w:t>Food &amp; beverages</w:t>
            </w:r>
          </w:p>
        </w:tc>
        <w:tc>
          <w:tcPr>
            <w:tcW w:w="845" w:type="dxa"/>
            <w:shd w:val="clear" w:color="auto" w:fill="17365D" w:themeFill="text2" w:themeFillShade="BF"/>
            <w:vAlign w:val="center"/>
            <w:hideMark/>
          </w:tcPr>
          <w:p w14:paraId="6272DE98"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2019</w:t>
            </w:r>
          </w:p>
        </w:tc>
        <w:tc>
          <w:tcPr>
            <w:tcW w:w="845" w:type="dxa"/>
            <w:shd w:val="clear" w:color="auto" w:fill="17365D" w:themeFill="text2" w:themeFillShade="BF"/>
            <w:vAlign w:val="center"/>
            <w:hideMark/>
          </w:tcPr>
          <w:p w14:paraId="6BD2482E"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2020</w:t>
            </w:r>
          </w:p>
        </w:tc>
        <w:tc>
          <w:tcPr>
            <w:tcW w:w="846" w:type="dxa"/>
            <w:shd w:val="clear" w:color="auto" w:fill="17365D" w:themeFill="text2" w:themeFillShade="BF"/>
            <w:vAlign w:val="center"/>
            <w:hideMark/>
          </w:tcPr>
          <w:p w14:paraId="7D27FA2E"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2021</w:t>
            </w:r>
          </w:p>
        </w:tc>
        <w:tc>
          <w:tcPr>
            <w:tcW w:w="845" w:type="dxa"/>
            <w:shd w:val="clear" w:color="auto" w:fill="17365D" w:themeFill="text2" w:themeFillShade="BF"/>
            <w:vAlign w:val="center"/>
            <w:hideMark/>
          </w:tcPr>
          <w:p w14:paraId="01B59F17"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2022</w:t>
            </w:r>
          </w:p>
        </w:tc>
        <w:tc>
          <w:tcPr>
            <w:tcW w:w="845" w:type="dxa"/>
            <w:shd w:val="clear" w:color="auto" w:fill="17365D" w:themeFill="text2" w:themeFillShade="BF"/>
            <w:vAlign w:val="center"/>
            <w:hideMark/>
          </w:tcPr>
          <w:p w14:paraId="2FA4E9E2"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2023</w:t>
            </w:r>
          </w:p>
        </w:tc>
        <w:tc>
          <w:tcPr>
            <w:tcW w:w="846" w:type="dxa"/>
            <w:shd w:val="clear" w:color="auto" w:fill="17365D" w:themeFill="text2" w:themeFillShade="BF"/>
            <w:vAlign w:val="center"/>
          </w:tcPr>
          <w:p w14:paraId="64AD433E"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2024</w:t>
            </w:r>
          </w:p>
        </w:tc>
        <w:tc>
          <w:tcPr>
            <w:tcW w:w="845" w:type="dxa"/>
            <w:shd w:val="clear" w:color="auto" w:fill="17365D" w:themeFill="text2" w:themeFillShade="BF"/>
            <w:vAlign w:val="center"/>
          </w:tcPr>
          <w:p w14:paraId="65F97E95"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Q2 2024</w:t>
            </w:r>
          </w:p>
        </w:tc>
        <w:tc>
          <w:tcPr>
            <w:tcW w:w="845" w:type="dxa"/>
            <w:shd w:val="clear" w:color="auto" w:fill="17365D" w:themeFill="text2" w:themeFillShade="BF"/>
            <w:vAlign w:val="center"/>
          </w:tcPr>
          <w:p w14:paraId="2F7A0AE6"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Q3 2024</w:t>
            </w:r>
          </w:p>
        </w:tc>
        <w:tc>
          <w:tcPr>
            <w:tcW w:w="846" w:type="dxa"/>
            <w:shd w:val="clear" w:color="auto" w:fill="17365D" w:themeFill="text2" w:themeFillShade="BF"/>
            <w:vAlign w:val="center"/>
          </w:tcPr>
          <w:p w14:paraId="7800DB30"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Q4 2024</w:t>
            </w:r>
          </w:p>
        </w:tc>
        <w:tc>
          <w:tcPr>
            <w:tcW w:w="845" w:type="dxa"/>
            <w:shd w:val="clear" w:color="auto" w:fill="17365D" w:themeFill="text2" w:themeFillShade="BF"/>
            <w:vAlign w:val="center"/>
            <w:hideMark/>
          </w:tcPr>
          <w:p w14:paraId="53E5C522"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Q</w:t>
            </w:r>
            <w:r>
              <w:rPr>
                <w:rFonts w:ascii="Arial" w:hAnsi="Arial" w:cs="Arial"/>
                <w:sz w:val="18"/>
              </w:rPr>
              <w:t>1</w:t>
            </w:r>
            <w:r>
              <w:rPr>
                <w:rFonts w:ascii="Arial" w:hAnsi="Arial" w:cs="Arial"/>
                <w:sz w:val="18"/>
              </w:rPr>
              <w:br/>
            </w:r>
            <w:r w:rsidRPr="002E7AF4">
              <w:rPr>
                <w:rFonts w:ascii="Arial" w:hAnsi="Arial" w:cs="Arial"/>
                <w:sz w:val="18"/>
              </w:rPr>
              <w:t>202</w:t>
            </w:r>
            <w:r>
              <w:rPr>
                <w:rFonts w:ascii="Arial" w:hAnsi="Arial" w:cs="Arial"/>
                <w:sz w:val="18"/>
              </w:rPr>
              <w:t>5</w:t>
            </w:r>
          </w:p>
        </w:tc>
        <w:tc>
          <w:tcPr>
            <w:tcW w:w="846" w:type="dxa"/>
            <w:shd w:val="clear" w:color="auto" w:fill="17365D" w:themeFill="text2" w:themeFillShade="BF"/>
            <w:vAlign w:val="center"/>
            <w:hideMark/>
          </w:tcPr>
          <w:p w14:paraId="30C89D91" w14:textId="77777777" w:rsidR="008B7143" w:rsidRPr="002E7AF4" w:rsidRDefault="008B7143" w:rsidP="0098743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April</w:t>
            </w:r>
            <w:r w:rsidRPr="002E7AF4">
              <w:rPr>
                <w:rFonts w:ascii="Arial" w:hAnsi="Arial" w:cs="Arial"/>
                <w:sz w:val="18"/>
              </w:rPr>
              <w:br/>
              <w:t>202</w:t>
            </w:r>
            <w:r>
              <w:rPr>
                <w:rFonts w:ascii="Arial" w:hAnsi="Arial" w:cs="Arial"/>
                <w:sz w:val="18"/>
              </w:rPr>
              <w:t>5</w:t>
            </w:r>
          </w:p>
        </w:tc>
      </w:tr>
      <w:tr w:rsidR="008B7143" w:rsidRPr="00545B05" w14:paraId="3B495959" w14:textId="77777777" w:rsidTr="008B7143">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141" w:type="dxa"/>
          </w:tcPr>
          <w:p w14:paraId="237F54DD" w14:textId="77777777" w:rsidR="008B7143" w:rsidRPr="002E7AF4" w:rsidRDefault="008B7143" w:rsidP="00987432">
            <w:pPr>
              <w:pStyle w:val="NoSpacing"/>
              <w:rPr>
                <w:rFonts w:ascii="Arial" w:hAnsi="Arial" w:cs="Arial"/>
                <w:sz w:val="18"/>
              </w:rPr>
            </w:pPr>
            <w:r w:rsidRPr="002E7AF4">
              <w:rPr>
                <w:rFonts w:ascii="Arial" w:hAnsi="Arial" w:cs="Arial"/>
                <w:sz w:val="18"/>
              </w:rPr>
              <w:t>PPU</w:t>
            </w:r>
          </w:p>
        </w:tc>
        <w:tc>
          <w:tcPr>
            <w:tcW w:w="845" w:type="dxa"/>
            <w:vAlign w:val="center"/>
          </w:tcPr>
          <w:p w14:paraId="66E75AEE"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$3.13</w:t>
            </w:r>
          </w:p>
        </w:tc>
        <w:tc>
          <w:tcPr>
            <w:tcW w:w="845" w:type="dxa"/>
            <w:vAlign w:val="center"/>
          </w:tcPr>
          <w:p w14:paraId="5498429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$3.31</w:t>
            </w:r>
          </w:p>
        </w:tc>
        <w:tc>
          <w:tcPr>
            <w:tcW w:w="846" w:type="dxa"/>
            <w:vAlign w:val="center"/>
          </w:tcPr>
          <w:p w14:paraId="703F646F"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$3.49</w:t>
            </w:r>
          </w:p>
        </w:tc>
        <w:tc>
          <w:tcPr>
            <w:tcW w:w="845" w:type="dxa"/>
            <w:vAlign w:val="center"/>
          </w:tcPr>
          <w:p w14:paraId="4AFCDE6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$3.93</w:t>
            </w:r>
          </w:p>
        </w:tc>
        <w:tc>
          <w:tcPr>
            <w:tcW w:w="845" w:type="dxa"/>
            <w:vAlign w:val="center"/>
          </w:tcPr>
          <w:p w14:paraId="61ECD46E"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$4.17</w:t>
            </w:r>
          </w:p>
        </w:tc>
        <w:tc>
          <w:tcPr>
            <w:tcW w:w="846" w:type="dxa"/>
            <w:vAlign w:val="center"/>
          </w:tcPr>
          <w:p w14:paraId="559E76F2"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3B460CD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5" w:type="dxa"/>
            <w:vAlign w:val="center"/>
          </w:tcPr>
          <w:p w14:paraId="09674F4D"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$4.24</w:t>
            </w:r>
          </w:p>
        </w:tc>
        <w:tc>
          <w:tcPr>
            <w:tcW w:w="846" w:type="dxa"/>
            <w:vAlign w:val="center"/>
          </w:tcPr>
          <w:p w14:paraId="5B5A037B"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$4.30</w:t>
            </w:r>
          </w:p>
        </w:tc>
        <w:tc>
          <w:tcPr>
            <w:tcW w:w="845" w:type="dxa"/>
            <w:vAlign w:val="center"/>
          </w:tcPr>
          <w:p w14:paraId="27445C9A"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4.30</w:t>
            </w:r>
          </w:p>
        </w:tc>
        <w:tc>
          <w:tcPr>
            <w:tcW w:w="846" w:type="dxa"/>
            <w:vAlign w:val="center"/>
          </w:tcPr>
          <w:p w14:paraId="04A14E66" w14:textId="77777777" w:rsidR="008B7143" w:rsidRPr="002E7AF4" w:rsidRDefault="008B7143" w:rsidP="0098743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4.32</w:t>
            </w:r>
          </w:p>
        </w:tc>
      </w:tr>
      <w:tr w:rsidR="008B7143" w:rsidRPr="00545B05" w14:paraId="0CE6A56B" w14:textId="77777777" w:rsidTr="008B7143">
        <w:trPr>
          <w:trHeight w:val="256"/>
        </w:trPr>
        <w:tc>
          <w:tcPr>
            <w:cnfStyle w:val="001000000000" w:firstRow="0" w:lastRow="0" w:firstColumn="1" w:lastColumn="0" w:oddVBand="0" w:evenVBand="0" w:oddHBand="0" w:evenHBand="0" w:firstRowFirstColumn="0" w:firstRowLastColumn="0" w:lastRowFirstColumn="0" w:lastRowLastColumn="0"/>
            <w:tcW w:w="1141" w:type="dxa"/>
            <w:hideMark/>
          </w:tcPr>
          <w:p w14:paraId="07F59150" w14:textId="77777777" w:rsidR="008B7143" w:rsidRPr="002E7AF4" w:rsidRDefault="008B7143" w:rsidP="00987432">
            <w:pPr>
              <w:pStyle w:val="NoSpacing"/>
              <w:rPr>
                <w:rFonts w:ascii="Arial" w:hAnsi="Arial" w:cs="Arial"/>
                <w:sz w:val="18"/>
              </w:rPr>
            </w:pPr>
            <w:r w:rsidRPr="002E7AF4">
              <w:rPr>
                <w:rFonts w:ascii="Arial" w:hAnsi="Arial" w:cs="Arial"/>
                <w:sz w:val="18"/>
              </w:rPr>
              <w:t xml:space="preserve">Change </w:t>
            </w:r>
          </w:p>
        </w:tc>
        <w:tc>
          <w:tcPr>
            <w:tcW w:w="845" w:type="dxa"/>
            <w:vAlign w:val="center"/>
            <w:hideMark/>
          </w:tcPr>
          <w:p w14:paraId="72D465B4"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+2.0%</w:t>
            </w:r>
          </w:p>
        </w:tc>
        <w:tc>
          <w:tcPr>
            <w:tcW w:w="845" w:type="dxa"/>
            <w:vAlign w:val="center"/>
            <w:hideMark/>
          </w:tcPr>
          <w:p w14:paraId="594E9AB5"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+5.7%</w:t>
            </w:r>
          </w:p>
        </w:tc>
        <w:tc>
          <w:tcPr>
            <w:tcW w:w="846" w:type="dxa"/>
            <w:vAlign w:val="center"/>
            <w:hideMark/>
          </w:tcPr>
          <w:p w14:paraId="3791F662"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+5.5%</w:t>
            </w:r>
          </w:p>
        </w:tc>
        <w:tc>
          <w:tcPr>
            <w:tcW w:w="845" w:type="dxa"/>
            <w:vAlign w:val="center"/>
            <w:hideMark/>
          </w:tcPr>
          <w:p w14:paraId="75A5E544"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+12.5%</w:t>
            </w:r>
          </w:p>
        </w:tc>
        <w:tc>
          <w:tcPr>
            <w:tcW w:w="845" w:type="dxa"/>
            <w:vAlign w:val="center"/>
            <w:hideMark/>
          </w:tcPr>
          <w:p w14:paraId="78594F78"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+6.1%</w:t>
            </w:r>
          </w:p>
        </w:tc>
        <w:tc>
          <w:tcPr>
            <w:tcW w:w="846" w:type="dxa"/>
            <w:vAlign w:val="center"/>
          </w:tcPr>
          <w:p w14:paraId="154AB2D8"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+1.7%</w:t>
            </w:r>
          </w:p>
        </w:tc>
        <w:tc>
          <w:tcPr>
            <w:tcW w:w="845" w:type="dxa"/>
            <w:vAlign w:val="center"/>
          </w:tcPr>
          <w:p w14:paraId="6DBBD2DF"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+1.5%</w:t>
            </w:r>
          </w:p>
        </w:tc>
        <w:tc>
          <w:tcPr>
            <w:tcW w:w="845" w:type="dxa"/>
            <w:vAlign w:val="center"/>
          </w:tcPr>
          <w:p w14:paraId="59959D03"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+1.9%</w:t>
            </w:r>
          </w:p>
        </w:tc>
        <w:tc>
          <w:tcPr>
            <w:tcW w:w="846" w:type="dxa"/>
            <w:vAlign w:val="center"/>
          </w:tcPr>
          <w:p w14:paraId="5BB55A6C"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2</w:t>
            </w:r>
            <w:r w:rsidRPr="002E7AF4">
              <w:rPr>
                <w:rFonts w:ascii="Arial" w:hAnsi="Arial" w:cs="Arial"/>
                <w:sz w:val="18"/>
              </w:rPr>
              <w:t>%</w:t>
            </w:r>
          </w:p>
        </w:tc>
        <w:tc>
          <w:tcPr>
            <w:tcW w:w="845" w:type="dxa"/>
            <w:vAlign w:val="center"/>
            <w:hideMark/>
          </w:tcPr>
          <w:p w14:paraId="575AD55F"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+2.</w:t>
            </w:r>
            <w:r>
              <w:rPr>
                <w:rFonts w:ascii="Arial" w:hAnsi="Arial" w:cs="Arial"/>
                <w:sz w:val="18"/>
              </w:rPr>
              <w:t>9</w:t>
            </w:r>
            <w:r w:rsidRPr="002E7AF4">
              <w:rPr>
                <w:rFonts w:ascii="Arial" w:hAnsi="Arial" w:cs="Arial"/>
                <w:sz w:val="18"/>
              </w:rPr>
              <w:t>%</w:t>
            </w:r>
          </w:p>
        </w:tc>
        <w:tc>
          <w:tcPr>
            <w:tcW w:w="846" w:type="dxa"/>
            <w:vAlign w:val="center"/>
            <w:hideMark/>
          </w:tcPr>
          <w:p w14:paraId="52B88C2E" w14:textId="77777777" w:rsidR="008B7143" w:rsidRPr="002E7AF4" w:rsidRDefault="008B7143" w:rsidP="0098743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2E7AF4">
              <w:rPr>
                <w:rFonts w:ascii="Arial" w:hAnsi="Arial" w:cs="Arial"/>
                <w:sz w:val="18"/>
              </w:rPr>
              <w:t>+</w:t>
            </w:r>
            <w:r>
              <w:rPr>
                <w:rFonts w:ascii="Arial" w:hAnsi="Arial" w:cs="Arial"/>
                <w:sz w:val="18"/>
              </w:rPr>
              <w:t>2.5</w:t>
            </w:r>
            <w:r w:rsidRPr="002E7AF4">
              <w:rPr>
                <w:rFonts w:ascii="Arial" w:hAnsi="Arial" w:cs="Arial"/>
                <w:sz w:val="18"/>
              </w:rPr>
              <w:t>%</w:t>
            </w:r>
          </w:p>
        </w:tc>
      </w:tr>
    </w:tbl>
    <w:p w14:paraId="0764B225" w14:textId="77777777" w:rsidR="008B7143" w:rsidRPr="00492C26" w:rsidRDefault="008B7143" w:rsidP="008B7143">
      <w:pPr>
        <w:pStyle w:val="NoSpacing"/>
        <w:rPr>
          <w:sz w:val="8"/>
          <w:szCs w:val="8"/>
        </w:rPr>
      </w:pPr>
    </w:p>
    <w:p w14:paraId="3D12F8BA" w14:textId="77777777" w:rsidR="008B7143" w:rsidRPr="00B7673F" w:rsidRDefault="008B7143" w:rsidP="008B7143">
      <w:pPr>
        <w:pStyle w:val="NoSpacing"/>
        <w:rPr>
          <w:rFonts w:ascii="Arial" w:hAnsi="Arial" w:cs="Arial"/>
          <w:color w:val="7F7F7F" w:themeColor="text1" w:themeTint="80"/>
          <w:sz w:val="16"/>
          <w:szCs w:val="16"/>
        </w:rPr>
      </w:pPr>
      <w:r w:rsidRPr="00B7673F">
        <w:rPr>
          <w:rFonts w:ascii="Arial" w:hAnsi="Arial" w:cs="Arial"/>
          <w:color w:val="7F7F7F" w:themeColor="text1" w:themeTint="80"/>
          <w:sz w:val="16"/>
          <w:szCs w:val="16"/>
        </w:rPr>
        <w:t>Source: Circana, Integrated Fresh, Total U.S., MULO+</w:t>
      </w:r>
    </w:p>
    <w:p w14:paraId="2ED3DC6A" w14:textId="657A55D3" w:rsidR="00E9208C" w:rsidRDefault="00E9208C" w:rsidP="00CF02B0">
      <w:pPr>
        <w:spacing w:after="0" w:line="240" w:lineRule="auto"/>
        <w:rPr>
          <w:rFonts w:ascii="Arial" w:hAnsi="Arial" w:cs="Arial"/>
          <w:bCs/>
          <w:color w:val="000000" w:themeColor="text1"/>
          <w:sz w:val="20"/>
          <w:szCs w:val="20"/>
        </w:rPr>
      </w:pPr>
    </w:p>
    <w:p w14:paraId="1A77860E" w14:textId="555F7ACE" w:rsidR="00DC5164" w:rsidRDefault="001255CA" w:rsidP="00CF02B0">
      <w:pPr>
        <w:spacing w:after="0" w:line="240" w:lineRule="auto"/>
        <w:rPr>
          <w:rFonts w:ascii="Arial" w:hAnsi="Arial" w:cs="Arial"/>
          <w:bCs/>
          <w:color w:val="000000" w:themeColor="text1"/>
          <w:sz w:val="20"/>
          <w:szCs w:val="20"/>
        </w:rPr>
      </w:pPr>
      <w:r>
        <w:rPr>
          <w:rFonts w:ascii="Arial" w:hAnsi="Arial" w:cs="Arial"/>
          <w:bCs/>
          <w:color w:val="000000" w:themeColor="text1"/>
          <w:sz w:val="20"/>
          <w:szCs w:val="20"/>
        </w:rPr>
        <w:t xml:space="preserve">Retailers ran more promotions in April 2025 which prompted some deflation for fresh finfish, frozen and shelf-stable seafood. With the exception of fresh/refrigerated shellfish, seafood prices remained well below last April’s levels as well as those in April 2023. However, the average price per pound for fresh finfish remains above the $10 mark, which is substantially higher than the average for the major meat and poultry proteins of beef, pork and chicken. </w:t>
      </w:r>
    </w:p>
    <w:p w14:paraId="3492B4B7" w14:textId="6138A446" w:rsidR="00DC1B33" w:rsidRPr="00F97C2B" w:rsidRDefault="00DC1B33" w:rsidP="00CF02B0">
      <w:pPr>
        <w:spacing w:after="0" w:line="240" w:lineRule="auto"/>
        <w:rPr>
          <w:rFonts w:ascii="Arial" w:hAnsi="Arial" w:cs="Arial"/>
          <w:bCs/>
          <w:color w:val="000000" w:themeColor="text1"/>
          <w:sz w:val="16"/>
          <w:szCs w:val="16"/>
        </w:rPr>
      </w:pPr>
    </w:p>
    <w:p w14:paraId="00AA3C8B" w14:textId="77777777" w:rsidR="001544DD" w:rsidRPr="00F07831" w:rsidRDefault="001544DD">
      <w:pPr>
        <w:rPr>
          <w:b/>
          <w:bCs/>
          <w:sz w:val="2"/>
          <w:szCs w:val="2"/>
        </w:rPr>
      </w:pPr>
    </w:p>
    <w:tbl>
      <w:tblPr>
        <w:tblStyle w:val="LightShading-Accent5"/>
        <w:tblW w:w="4952" w:type="pct"/>
        <w:tblBorders>
          <w:top w:val="none" w:sz="0" w:space="0" w:color="auto"/>
          <w:bottom w:val="none" w:sz="0" w:space="0" w:color="auto"/>
        </w:tblBorders>
        <w:tblLayout w:type="fixed"/>
        <w:tblLook w:val="04A0" w:firstRow="1" w:lastRow="0" w:firstColumn="1" w:lastColumn="0" w:noHBand="0" w:noVBand="1"/>
      </w:tblPr>
      <w:tblGrid>
        <w:gridCol w:w="2450"/>
        <w:gridCol w:w="1565"/>
        <w:gridCol w:w="990"/>
        <w:gridCol w:w="1354"/>
        <w:gridCol w:w="1348"/>
        <w:gridCol w:w="1205"/>
        <w:gridCol w:w="1617"/>
      </w:tblGrid>
      <w:tr w:rsidR="00F37F90" w:rsidRPr="00A90189" w14:paraId="1F81DBBF" w14:textId="77777777" w:rsidTr="001544DD">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63" w:type="pct"/>
            <w:tcBorders>
              <w:top w:val="none" w:sz="0" w:space="0" w:color="auto"/>
              <w:left w:val="none" w:sz="0" w:space="0" w:color="auto"/>
              <w:bottom w:val="none" w:sz="0" w:space="0" w:color="auto"/>
              <w:right w:val="none" w:sz="0" w:space="0" w:color="auto"/>
            </w:tcBorders>
            <w:shd w:val="clear" w:color="auto" w:fill="17365D" w:themeFill="text2" w:themeFillShade="BF"/>
          </w:tcPr>
          <w:p w14:paraId="258D03BC" w14:textId="6CA76A0C" w:rsidR="00F37F90" w:rsidRDefault="00F37F90" w:rsidP="00F37F90">
            <w:pPr>
              <w:pStyle w:val="NoSpacing"/>
              <w:rPr>
                <w:rFonts w:ascii="Arial" w:hAnsi="Arial" w:cs="Arial"/>
                <w:color w:val="FFFFFF" w:themeColor="background1"/>
                <w:sz w:val="18"/>
                <w:szCs w:val="18"/>
              </w:rPr>
            </w:pPr>
          </w:p>
        </w:tc>
        <w:tc>
          <w:tcPr>
            <w:tcW w:w="1856"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Mar>
              <w:left w:w="115" w:type="dxa"/>
              <w:right w:w="115" w:type="dxa"/>
            </w:tcMar>
          </w:tcPr>
          <w:p w14:paraId="2DD4F9EC" w14:textId="7CB531C3" w:rsidR="00F37F90" w:rsidRDefault="008B7143" w:rsidP="00F37F9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April </w:t>
            </w:r>
            <w:r w:rsidR="008C350D">
              <w:rPr>
                <w:rFonts w:ascii="Arial" w:hAnsi="Arial" w:cs="Arial"/>
                <w:color w:val="FFFFFF" w:themeColor="background1"/>
                <w:sz w:val="18"/>
                <w:szCs w:val="18"/>
              </w:rPr>
              <w:t>2025</w:t>
            </w:r>
          </w:p>
        </w:tc>
        <w:tc>
          <w:tcPr>
            <w:tcW w:w="1980" w:type="pct"/>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5E84962B" w14:textId="76A63809" w:rsidR="00F37F90" w:rsidRPr="00A90189" w:rsidRDefault="0068426D" w:rsidP="000519E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73287A" w:rsidRPr="009C0178" w14:paraId="4D370E4E" w14:textId="77777777" w:rsidTr="001544DD">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163" w:type="pct"/>
            <w:shd w:val="clear" w:color="auto" w:fill="17365D" w:themeFill="text2" w:themeFillShade="BF"/>
          </w:tcPr>
          <w:p w14:paraId="53D7E5FC" w14:textId="77777777" w:rsidR="00F37F90" w:rsidRPr="009C0178" w:rsidRDefault="00F37F90" w:rsidP="00F37F90">
            <w:pPr>
              <w:pStyle w:val="NoSpacing"/>
              <w:rPr>
                <w:rFonts w:ascii="Arial" w:hAnsi="Arial" w:cs="Arial"/>
                <w:b w:val="0"/>
                <w:bCs w:val="0"/>
                <w:color w:val="FFFFFF" w:themeColor="background1"/>
                <w:sz w:val="18"/>
                <w:szCs w:val="18"/>
              </w:rPr>
            </w:pPr>
          </w:p>
        </w:tc>
        <w:tc>
          <w:tcPr>
            <w:tcW w:w="743" w:type="pct"/>
            <w:shd w:val="clear" w:color="auto" w:fill="17365D" w:themeFill="text2" w:themeFillShade="BF"/>
            <w:tcMar>
              <w:left w:w="115" w:type="dxa"/>
              <w:right w:w="115" w:type="dxa"/>
            </w:tcMar>
          </w:tcPr>
          <w:p w14:paraId="1C9EC5D9" w14:textId="7A6056D4"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470" w:type="pct"/>
            <w:shd w:val="clear" w:color="auto" w:fill="17365D" w:themeFill="text2" w:themeFillShade="BF"/>
            <w:tcMar>
              <w:left w:w="115" w:type="dxa"/>
              <w:right w:w="115" w:type="dxa"/>
            </w:tcMar>
          </w:tcPr>
          <w:p w14:paraId="1218CC62" w14:textId="1564E19F"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643" w:type="pct"/>
            <w:shd w:val="clear" w:color="auto" w:fill="17365D" w:themeFill="text2" w:themeFillShade="BF"/>
            <w:tcMar>
              <w:left w:w="115" w:type="dxa"/>
              <w:right w:w="115" w:type="dxa"/>
            </w:tcMar>
          </w:tcPr>
          <w:p w14:paraId="5C658811" w14:textId="45BC3F5C"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vs. </w:t>
            </w:r>
            <w:r w:rsidR="000C00A0">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c>
          <w:tcPr>
            <w:tcW w:w="640" w:type="pct"/>
            <w:shd w:val="clear" w:color="auto" w:fill="17365D" w:themeFill="text2" w:themeFillShade="BF"/>
          </w:tcPr>
          <w:p w14:paraId="3E21E46B" w14:textId="4374F2B0"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Average price per </w:t>
            </w:r>
            <w:r w:rsidR="001C710E" w:rsidRPr="009C0178">
              <w:rPr>
                <w:rFonts w:ascii="Arial" w:hAnsi="Arial" w:cs="Arial"/>
                <w:color w:val="FFFFFF" w:themeColor="background1"/>
                <w:sz w:val="18"/>
                <w:szCs w:val="18"/>
              </w:rPr>
              <w:t>pound</w:t>
            </w:r>
          </w:p>
        </w:tc>
        <w:tc>
          <w:tcPr>
            <w:tcW w:w="572" w:type="pct"/>
            <w:shd w:val="clear" w:color="auto" w:fill="17365D" w:themeFill="text2" w:themeFillShade="BF"/>
          </w:tcPr>
          <w:p w14:paraId="3544BA75" w14:textId="574FDBF9"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Change vs. YA</w:t>
            </w:r>
          </w:p>
        </w:tc>
        <w:tc>
          <w:tcPr>
            <w:tcW w:w="768" w:type="pct"/>
            <w:shd w:val="clear" w:color="auto" w:fill="17365D" w:themeFill="text2" w:themeFillShade="BF"/>
          </w:tcPr>
          <w:p w14:paraId="28B1EF53" w14:textId="472E675B" w:rsidR="00F37F90" w:rsidRPr="009C0178" w:rsidRDefault="00F37F90" w:rsidP="00F37F9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9C0178">
              <w:rPr>
                <w:rFonts w:ascii="Arial" w:hAnsi="Arial" w:cs="Arial"/>
                <w:color w:val="FFFFFF" w:themeColor="background1"/>
                <w:sz w:val="18"/>
                <w:szCs w:val="18"/>
              </w:rPr>
              <w:t xml:space="preserve">Change </w:t>
            </w:r>
            <w:r w:rsidR="00B813E6">
              <w:rPr>
                <w:rFonts w:ascii="Arial" w:hAnsi="Arial" w:cs="Arial"/>
                <w:color w:val="FFFFFF" w:themeColor="background1"/>
                <w:sz w:val="18"/>
                <w:szCs w:val="18"/>
              </w:rPr>
              <w:br/>
            </w:r>
            <w:r w:rsidRPr="009C0178">
              <w:rPr>
                <w:rFonts w:ascii="Arial" w:hAnsi="Arial" w:cs="Arial"/>
                <w:color w:val="FFFFFF" w:themeColor="background1"/>
                <w:sz w:val="18"/>
                <w:szCs w:val="18"/>
              </w:rPr>
              <w:t xml:space="preserve">vs. </w:t>
            </w:r>
            <w:r w:rsidR="005C5842">
              <w:rPr>
                <w:rFonts w:ascii="Arial" w:hAnsi="Arial" w:cs="Arial"/>
                <w:color w:val="FFFFFF" w:themeColor="background1"/>
                <w:sz w:val="18"/>
                <w:szCs w:val="18"/>
              </w:rPr>
              <w:t>2</w:t>
            </w:r>
            <w:r w:rsidRPr="009C0178">
              <w:rPr>
                <w:rFonts w:ascii="Arial" w:hAnsi="Arial" w:cs="Arial"/>
                <w:color w:val="FFFFFF" w:themeColor="background1"/>
                <w:sz w:val="18"/>
                <w:szCs w:val="18"/>
              </w:rPr>
              <w:t>YA</w:t>
            </w:r>
          </w:p>
        </w:tc>
      </w:tr>
      <w:tr w:rsidR="003F7A86" w:rsidRPr="009C0178" w14:paraId="2D585FCB"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42CA74B" w14:textId="2650A1FC" w:rsidR="003F7A86" w:rsidRPr="009C0178" w:rsidRDefault="003F7A86" w:rsidP="003F7A86">
            <w:pPr>
              <w:rPr>
                <w:rFonts w:ascii="Arial" w:eastAsia="Times New Roman" w:hAnsi="Arial" w:cs="Arial"/>
                <w:color w:val="000000" w:themeColor="text1"/>
                <w:sz w:val="18"/>
                <w:szCs w:val="18"/>
              </w:rPr>
            </w:pPr>
            <w:r w:rsidRPr="009C0178">
              <w:rPr>
                <w:rFonts w:ascii="Arial" w:eastAsia="Times New Roman" w:hAnsi="Arial" w:cs="Arial"/>
                <w:color w:val="000000" w:themeColor="text1"/>
                <w:sz w:val="18"/>
                <w:szCs w:val="18"/>
              </w:rPr>
              <w:t>Total fresh seafood</w:t>
            </w:r>
          </w:p>
        </w:tc>
        <w:tc>
          <w:tcPr>
            <w:tcW w:w="743" w:type="pct"/>
            <w:shd w:val="clear" w:color="auto" w:fill="FFFFFF" w:themeFill="background1"/>
            <w:tcMar>
              <w:left w:w="115" w:type="dxa"/>
              <w:right w:w="115" w:type="dxa"/>
            </w:tcMar>
          </w:tcPr>
          <w:p w14:paraId="501AC3BC" w14:textId="5AAE1519"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9.</w:t>
            </w:r>
            <w:r w:rsidR="008B7143">
              <w:rPr>
                <w:rFonts w:ascii="Arial" w:hAnsi="Arial" w:cs="Arial"/>
                <w:b/>
                <w:bCs/>
                <w:color w:val="000000"/>
                <w:sz w:val="18"/>
                <w:szCs w:val="18"/>
              </w:rPr>
              <w:t>57</w:t>
            </w:r>
          </w:p>
        </w:tc>
        <w:tc>
          <w:tcPr>
            <w:tcW w:w="470" w:type="pct"/>
            <w:shd w:val="clear" w:color="auto" w:fill="FFFFFF" w:themeFill="background1"/>
            <w:tcMar>
              <w:left w:w="115" w:type="dxa"/>
              <w:right w:w="115" w:type="dxa"/>
            </w:tcMar>
            <w:vAlign w:val="bottom"/>
          </w:tcPr>
          <w:p w14:paraId="2DD3D4D2" w14:textId="02337EC9" w:rsidR="003F7A86" w:rsidRPr="009C0178" w:rsidRDefault="008B7143"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-0.3</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329847BE" w14:textId="0D8F8D66" w:rsidR="003F7A86" w:rsidRPr="009C0178"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8B7143">
              <w:rPr>
                <w:rFonts w:ascii="Arial" w:hAnsi="Arial" w:cs="Arial"/>
                <w:b/>
                <w:bCs/>
                <w:color w:val="000000"/>
                <w:sz w:val="18"/>
                <w:szCs w:val="18"/>
              </w:rPr>
              <w:t>0.7</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17051A7E" w14:textId="42FAFFB4"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8B7143">
              <w:rPr>
                <w:rFonts w:ascii="Arial" w:hAnsi="Arial" w:cs="Arial"/>
                <w:b/>
                <w:bCs/>
                <w:color w:val="000000"/>
                <w:sz w:val="18"/>
                <w:szCs w:val="18"/>
              </w:rPr>
              <w:t>9.62</w:t>
            </w:r>
          </w:p>
        </w:tc>
        <w:tc>
          <w:tcPr>
            <w:tcW w:w="572" w:type="pct"/>
            <w:shd w:val="clear" w:color="auto" w:fill="FFFFFF" w:themeFill="background1"/>
            <w:vAlign w:val="bottom"/>
          </w:tcPr>
          <w:p w14:paraId="39D61EC7" w14:textId="09B895A6" w:rsidR="003F7A86" w:rsidRPr="009C0178" w:rsidRDefault="00CA3FBD"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w:t>
            </w:r>
            <w:r w:rsidR="008B7143">
              <w:rPr>
                <w:rFonts w:ascii="Arial" w:hAnsi="Arial" w:cs="Arial"/>
                <w:b/>
                <w:bCs/>
                <w:color w:val="000000"/>
                <w:sz w:val="18"/>
                <w:szCs w:val="18"/>
              </w:rPr>
              <w:t>7</w:t>
            </w:r>
            <w:r w:rsidR="003F7A86" w:rsidRPr="009C0178">
              <w:rPr>
                <w:rFonts w:ascii="Arial" w:hAnsi="Arial" w:cs="Arial"/>
                <w:b/>
                <w:bCs/>
                <w:color w:val="000000"/>
                <w:sz w:val="18"/>
                <w:szCs w:val="18"/>
              </w:rPr>
              <w:t>%</w:t>
            </w:r>
          </w:p>
        </w:tc>
        <w:tc>
          <w:tcPr>
            <w:tcW w:w="768" w:type="pct"/>
            <w:shd w:val="clear" w:color="auto" w:fill="FFFFFF" w:themeFill="background1"/>
            <w:vAlign w:val="bottom"/>
          </w:tcPr>
          <w:p w14:paraId="66678B50" w14:textId="215CEE21" w:rsidR="003F7A86" w:rsidRPr="009C0178" w:rsidRDefault="00046AD4"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5C5842">
              <w:rPr>
                <w:rFonts w:ascii="Arial" w:hAnsi="Arial" w:cs="Arial"/>
                <w:b/>
                <w:bCs/>
                <w:color w:val="000000"/>
                <w:sz w:val="18"/>
                <w:szCs w:val="18"/>
              </w:rPr>
              <w:t>1.</w:t>
            </w:r>
            <w:r w:rsidR="008B7143">
              <w:rPr>
                <w:rFonts w:ascii="Arial" w:hAnsi="Arial" w:cs="Arial"/>
                <w:b/>
                <w:bCs/>
                <w:color w:val="000000"/>
                <w:sz w:val="18"/>
                <w:szCs w:val="18"/>
              </w:rPr>
              <w:t>4</w:t>
            </w:r>
            <w:r w:rsidR="003F7A86" w:rsidRPr="009C0178">
              <w:rPr>
                <w:rFonts w:ascii="Arial" w:hAnsi="Arial" w:cs="Arial"/>
                <w:b/>
                <w:bCs/>
                <w:color w:val="000000"/>
                <w:sz w:val="18"/>
                <w:szCs w:val="18"/>
              </w:rPr>
              <w:t>%</w:t>
            </w:r>
          </w:p>
        </w:tc>
      </w:tr>
      <w:tr w:rsidR="003F7A86" w:rsidRPr="001C710E" w14:paraId="3DD603CC" w14:textId="77777777" w:rsidTr="001544D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325FBF85" w14:textId="35F61351"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finfish</w:t>
            </w:r>
          </w:p>
        </w:tc>
        <w:tc>
          <w:tcPr>
            <w:tcW w:w="743" w:type="pct"/>
            <w:shd w:val="clear" w:color="auto" w:fill="D9D9D9" w:themeFill="background1" w:themeFillShade="D9"/>
            <w:tcMar>
              <w:left w:w="115" w:type="dxa"/>
              <w:right w:w="115" w:type="dxa"/>
            </w:tcMar>
          </w:tcPr>
          <w:p w14:paraId="1E4323D1" w14:textId="13063160"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A45281">
              <w:rPr>
                <w:rFonts w:ascii="Arial" w:hAnsi="Arial" w:cs="Arial"/>
                <w:bCs/>
                <w:color w:val="000000"/>
                <w:sz w:val="18"/>
                <w:szCs w:val="18"/>
              </w:rPr>
              <w:t>$</w:t>
            </w:r>
            <w:r w:rsidR="000A3117">
              <w:rPr>
                <w:rFonts w:ascii="Arial" w:hAnsi="Arial" w:cs="Arial"/>
                <w:bCs/>
                <w:color w:val="000000"/>
                <w:sz w:val="18"/>
                <w:szCs w:val="18"/>
              </w:rPr>
              <w:t>10.</w:t>
            </w:r>
            <w:r w:rsidR="001255CA">
              <w:rPr>
                <w:rFonts w:ascii="Arial" w:hAnsi="Arial" w:cs="Arial"/>
                <w:bCs/>
                <w:color w:val="000000"/>
                <w:sz w:val="18"/>
                <w:szCs w:val="18"/>
              </w:rPr>
              <w:t>27</w:t>
            </w:r>
          </w:p>
        </w:tc>
        <w:tc>
          <w:tcPr>
            <w:tcW w:w="470" w:type="pct"/>
            <w:shd w:val="clear" w:color="auto" w:fill="D9D9D9" w:themeFill="background1" w:themeFillShade="D9"/>
            <w:tcMar>
              <w:left w:w="115" w:type="dxa"/>
              <w:right w:w="115" w:type="dxa"/>
            </w:tcMar>
            <w:vAlign w:val="bottom"/>
          </w:tcPr>
          <w:p w14:paraId="10C1BBE1" w14:textId="263FD303" w:rsidR="003F7A86" w:rsidRPr="00F553C1" w:rsidRDefault="000A3117"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1255CA">
              <w:rPr>
                <w:rFonts w:ascii="Arial" w:hAnsi="Arial" w:cs="Arial"/>
                <w:bCs/>
                <w:color w:val="000000"/>
                <w:sz w:val="18"/>
                <w:szCs w:val="18"/>
              </w:rPr>
              <w:t>2.4</w:t>
            </w:r>
            <w:r w:rsidR="003F7A86" w:rsidRPr="00F553C1">
              <w:rPr>
                <w:rFonts w:ascii="Arial" w:hAnsi="Arial" w:cs="Arial"/>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73516DFE" w14:textId="62448FF1" w:rsidR="003F7A86" w:rsidRPr="00F553C1" w:rsidRDefault="000A3117"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1255CA">
              <w:rPr>
                <w:rFonts w:ascii="Arial" w:hAnsi="Arial" w:cs="Arial"/>
                <w:bCs/>
                <w:color w:val="000000"/>
                <w:sz w:val="18"/>
                <w:szCs w:val="18"/>
              </w:rPr>
              <w:t>3.4</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15F59F83" w14:textId="3A91867D"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CA3FBD">
              <w:rPr>
                <w:rFonts w:ascii="Arial" w:hAnsi="Arial" w:cs="Arial"/>
                <w:bCs/>
                <w:color w:val="000000"/>
                <w:sz w:val="18"/>
                <w:szCs w:val="18"/>
              </w:rPr>
              <w:t>10.4</w:t>
            </w:r>
            <w:r w:rsidR="001255CA">
              <w:rPr>
                <w:rFonts w:ascii="Arial" w:hAnsi="Arial" w:cs="Arial"/>
                <w:bCs/>
                <w:color w:val="000000"/>
                <w:sz w:val="18"/>
                <w:szCs w:val="18"/>
              </w:rPr>
              <w:t>1</w:t>
            </w:r>
          </w:p>
        </w:tc>
        <w:tc>
          <w:tcPr>
            <w:tcW w:w="572" w:type="pct"/>
            <w:shd w:val="clear" w:color="auto" w:fill="D9D9D9" w:themeFill="background1" w:themeFillShade="D9"/>
          </w:tcPr>
          <w:p w14:paraId="0AF53059" w14:textId="09096084" w:rsidR="003F7A86" w:rsidRPr="00F553C1"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5C5842">
              <w:rPr>
                <w:rFonts w:ascii="Arial" w:hAnsi="Arial" w:cs="Arial"/>
                <w:bCs/>
                <w:color w:val="000000"/>
                <w:sz w:val="18"/>
                <w:szCs w:val="18"/>
              </w:rPr>
              <w:t>0.</w:t>
            </w:r>
            <w:r w:rsidR="001255CA">
              <w:rPr>
                <w:rFonts w:ascii="Arial" w:hAnsi="Arial" w:cs="Arial"/>
                <w:bCs/>
                <w:color w:val="000000"/>
                <w:sz w:val="18"/>
                <w:szCs w:val="18"/>
              </w:rPr>
              <w:t>4</w:t>
            </w:r>
            <w:r w:rsidRPr="00F553C1">
              <w:rPr>
                <w:rFonts w:ascii="Arial" w:hAnsi="Arial" w:cs="Arial"/>
                <w:bCs/>
                <w:color w:val="000000"/>
                <w:sz w:val="18"/>
                <w:szCs w:val="18"/>
              </w:rPr>
              <w:t>%</w:t>
            </w:r>
          </w:p>
        </w:tc>
        <w:tc>
          <w:tcPr>
            <w:tcW w:w="768" w:type="pct"/>
            <w:shd w:val="clear" w:color="auto" w:fill="D9D9D9" w:themeFill="background1" w:themeFillShade="D9"/>
            <w:vAlign w:val="bottom"/>
          </w:tcPr>
          <w:p w14:paraId="7B4C6BF1" w14:textId="4F2D1457" w:rsidR="003F7A86" w:rsidRPr="00F553C1" w:rsidRDefault="001255CA"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-0.2</w:t>
            </w:r>
            <w:r w:rsidR="003F7A86" w:rsidRPr="00F553C1">
              <w:rPr>
                <w:rFonts w:ascii="Arial" w:hAnsi="Arial" w:cs="Arial"/>
                <w:bCs/>
                <w:color w:val="000000"/>
                <w:sz w:val="18"/>
                <w:szCs w:val="18"/>
              </w:rPr>
              <w:t>%</w:t>
            </w:r>
          </w:p>
        </w:tc>
      </w:tr>
      <w:tr w:rsidR="003F7A86" w:rsidRPr="001C710E" w14:paraId="5A269FB9"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vAlign w:val="center"/>
          </w:tcPr>
          <w:p w14:paraId="565C7DB4" w14:textId="5F5F5D19" w:rsidR="003F7A86" w:rsidRPr="009C0178" w:rsidRDefault="003F7A86" w:rsidP="003F7A86">
            <w:pPr>
              <w:rPr>
                <w:rFonts w:ascii="Arial" w:eastAsia="Times New Roman" w:hAnsi="Arial" w:cs="Arial"/>
                <w:b w:val="0"/>
                <w:color w:val="000000" w:themeColor="text1"/>
                <w:sz w:val="18"/>
                <w:szCs w:val="18"/>
              </w:rPr>
            </w:pPr>
            <w:r w:rsidRPr="009C0178">
              <w:rPr>
                <w:rFonts w:ascii="Arial" w:eastAsia="Times New Roman" w:hAnsi="Arial" w:cs="Arial"/>
                <w:b w:val="0"/>
                <w:bCs w:val="0"/>
                <w:color w:val="000000" w:themeColor="text1"/>
                <w:sz w:val="18"/>
                <w:szCs w:val="18"/>
              </w:rPr>
              <w:t>Fresh shellfish</w:t>
            </w:r>
          </w:p>
        </w:tc>
        <w:tc>
          <w:tcPr>
            <w:tcW w:w="743" w:type="pct"/>
            <w:tcMar>
              <w:left w:w="115" w:type="dxa"/>
              <w:right w:w="115" w:type="dxa"/>
            </w:tcMar>
          </w:tcPr>
          <w:p w14:paraId="354F3F01" w14:textId="4DCDA0B7"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45281">
              <w:rPr>
                <w:rFonts w:ascii="Arial" w:hAnsi="Arial" w:cs="Arial"/>
                <w:bCs/>
                <w:color w:val="000000"/>
                <w:sz w:val="18"/>
                <w:szCs w:val="18"/>
              </w:rPr>
              <w:t>$</w:t>
            </w:r>
            <w:r w:rsidR="000A3117">
              <w:rPr>
                <w:rFonts w:ascii="Arial" w:hAnsi="Arial" w:cs="Arial"/>
                <w:bCs/>
                <w:color w:val="000000"/>
                <w:sz w:val="18"/>
                <w:szCs w:val="18"/>
              </w:rPr>
              <w:t>8.</w:t>
            </w:r>
            <w:r w:rsidR="001255CA">
              <w:rPr>
                <w:rFonts w:ascii="Arial" w:hAnsi="Arial" w:cs="Arial"/>
                <w:bCs/>
                <w:color w:val="000000"/>
                <w:sz w:val="18"/>
                <w:szCs w:val="18"/>
              </w:rPr>
              <w:t>43</w:t>
            </w:r>
          </w:p>
        </w:tc>
        <w:tc>
          <w:tcPr>
            <w:tcW w:w="470" w:type="pct"/>
            <w:tcMar>
              <w:left w:w="115" w:type="dxa"/>
              <w:right w:w="115" w:type="dxa"/>
            </w:tcMar>
            <w:vAlign w:val="bottom"/>
          </w:tcPr>
          <w:p w14:paraId="3C30D052" w14:textId="38272FAB"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3.</w:t>
            </w:r>
            <w:r w:rsidR="001255CA">
              <w:rPr>
                <w:rFonts w:ascii="Arial" w:hAnsi="Arial" w:cs="Arial"/>
                <w:bCs/>
                <w:color w:val="000000"/>
                <w:sz w:val="18"/>
                <w:szCs w:val="18"/>
              </w:rPr>
              <w:t>7</w:t>
            </w:r>
            <w:r w:rsidRPr="00F553C1">
              <w:rPr>
                <w:rFonts w:ascii="Arial" w:hAnsi="Arial" w:cs="Arial"/>
                <w:bCs/>
                <w:color w:val="000000"/>
                <w:sz w:val="18"/>
                <w:szCs w:val="18"/>
              </w:rPr>
              <w:t>%</w:t>
            </w:r>
          </w:p>
        </w:tc>
        <w:tc>
          <w:tcPr>
            <w:tcW w:w="643" w:type="pct"/>
            <w:tcBorders>
              <w:right w:val="single" w:sz="4" w:space="0" w:color="31849B" w:themeColor="accent5" w:themeShade="BF"/>
            </w:tcBorders>
            <w:tcMar>
              <w:left w:w="115" w:type="dxa"/>
              <w:right w:w="115" w:type="dxa"/>
            </w:tcMar>
            <w:vAlign w:val="bottom"/>
          </w:tcPr>
          <w:p w14:paraId="37B4B427" w14:textId="475273E6" w:rsidR="003F7A86" w:rsidRPr="00F553C1" w:rsidRDefault="000A3117" w:rsidP="003F7A8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1255CA">
              <w:rPr>
                <w:rFonts w:ascii="Arial" w:hAnsi="Arial" w:cs="Arial"/>
                <w:bCs/>
                <w:color w:val="000000"/>
                <w:sz w:val="18"/>
                <w:szCs w:val="18"/>
              </w:rPr>
              <w:t>2.0</w:t>
            </w:r>
            <w:r w:rsidR="003F7A86" w:rsidRPr="00F553C1">
              <w:rPr>
                <w:rFonts w:ascii="Arial" w:hAnsi="Arial" w:cs="Arial"/>
                <w:bCs/>
                <w:color w:val="000000"/>
                <w:sz w:val="18"/>
                <w:szCs w:val="18"/>
              </w:rPr>
              <w:t>%</w:t>
            </w:r>
          </w:p>
        </w:tc>
        <w:tc>
          <w:tcPr>
            <w:tcW w:w="640" w:type="pct"/>
            <w:tcBorders>
              <w:left w:val="single" w:sz="4" w:space="0" w:color="31849B" w:themeColor="accent5" w:themeShade="BF"/>
            </w:tcBorders>
          </w:tcPr>
          <w:p w14:paraId="2A701842" w14:textId="4A3D2B58"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3EEF">
              <w:rPr>
                <w:rFonts w:ascii="Arial" w:hAnsi="Arial" w:cs="Arial"/>
                <w:bCs/>
                <w:color w:val="000000"/>
                <w:sz w:val="18"/>
                <w:szCs w:val="18"/>
              </w:rPr>
              <w:t>$</w:t>
            </w:r>
            <w:r w:rsidR="00CA3FBD">
              <w:rPr>
                <w:rFonts w:ascii="Arial" w:hAnsi="Arial" w:cs="Arial"/>
                <w:bCs/>
                <w:color w:val="000000"/>
                <w:sz w:val="18"/>
                <w:szCs w:val="18"/>
              </w:rPr>
              <w:t>8.</w:t>
            </w:r>
            <w:r w:rsidR="001255CA">
              <w:rPr>
                <w:rFonts w:ascii="Arial" w:hAnsi="Arial" w:cs="Arial"/>
                <w:bCs/>
                <w:color w:val="000000"/>
                <w:sz w:val="18"/>
                <w:szCs w:val="18"/>
              </w:rPr>
              <w:t>52</w:t>
            </w:r>
          </w:p>
        </w:tc>
        <w:tc>
          <w:tcPr>
            <w:tcW w:w="572" w:type="pct"/>
          </w:tcPr>
          <w:p w14:paraId="295F5885" w14:textId="56AED689" w:rsidR="003F7A86" w:rsidRPr="00F553C1" w:rsidRDefault="00CA3FBD"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0A3117">
              <w:rPr>
                <w:rFonts w:ascii="Arial" w:hAnsi="Arial" w:cs="Arial"/>
                <w:bCs/>
                <w:color w:val="000000"/>
                <w:sz w:val="18"/>
                <w:szCs w:val="18"/>
              </w:rPr>
              <w:t>1.</w:t>
            </w:r>
            <w:r w:rsidR="001255CA">
              <w:rPr>
                <w:rFonts w:ascii="Arial" w:hAnsi="Arial" w:cs="Arial"/>
                <w:bCs/>
                <w:color w:val="000000"/>
                <w:sz w:val="18"/>
                <w:szCs w:val="18"/>
              </w:rPr>
              <w:t>6</w:t>
            </w:r>
            <w:r w:rsidR="003F7A86" w:rsidRPr="00F553C1">
              <w:rPr>
                <w:rFonts w:ascii="Arial" w:hAnsi="Arial" w:cs="Arial"/>
                <w:bCs/>
                <w:color w:val="000000"/>
                <w:sz w:val="18"/>
                <w:szCs w:val="18"/>
              </w:rPr>
              <w:t>%</w:t>
            </w:r>
          </w:p>
        </w:tc>
        <w:tc>
          <w:tcPr>
            <w:tcW w:w="768" w:type="pct"/>
            <w:vAlign w:val="bottom"/>
          </w:tcPr>
          <w:p w14:paraId="49D3B72A" w14:textId="42254A75" w:rsidR="003F7A86" w:rsidRPr="00F553C1"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553C1">
              <w:rPr>
                <w:rFonts w:ascii="Arial" w:hAnsi="Arial" w:cs="Arial"/>
                <w:bCs/>
                <w:color w:val="000000"/>
                <w:sz w:val="18"/>
                <w:szCs w:val="18"/>
              </w:rPr>
              <w:t>-</w:t>
            </w:r>
            <w:r w:rsidR="001255CA">
              <w:rPr>
                <w:rFonts w:ascii="Arial" w:hAnsi="Arial" w:cs="Arial"/>
                <w:bCs/>
                <w:color w:val="000000"/>
                <w:sz w:val="18"/>
                <w:szCs w:val="18"/>
              </w:rPr>
              <w:t>5.7</w:t>
            </w:r>
            <w:r w:rsidRPr="00F553C1">
              <w:rPr>
                <w:rFonts w:ascii="Arial" w:hAnsi="Arial" w:cs="Arial"/>
                <w:bCs/>
                <w:color w:val="000000"/>
                <w:sz w:val="18"/>
                <w:szCs w:val="18"/>
              </w:rPr>
              <w:t>%</w:t>
            </w:r>
          </w:p>
        </w:tc>
      </w:tr>
      <w:tr w:rsidR="003F7A86" w:rsidRPr="009C0178" w14:paraId="6D4B0F28" w14:textId="77777777" w:rsidTr="001544DD">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D9D9D9" w:themeFill="background1" w:themeFillShade="D9"/>
            <w:vAlign w:val="center"/>
          </w:tcPr>
          <w:p w14:paraId="16CA5167" w14:textId="169D8663" w:rsidR="003F7A86" w:rsidRPr="00D5653C" w:rsidRDefault="003F7A86" w:rsidP="003F7A86">
            <w:pPr>
              <w:rPr>
                <w:rFonts w:ascii="Arial" w:eastAsia="Times New Roman" w:hAnsi="Arial" w:cs="Arial"/>
                <w:color w:val="000000" w:themeColor="text1"/>
                <w:sz w:val="18"/>
                <w:szCs w:val="18"/>
              </w:rPr>
            </w:pPr>
            <w:r w:rsidRPr="00D5653C">
              <w:rPr>
                <w:rFonts w:ascii="Arial" w:eastAsia="Times New Roman" w:hAnsi="Arial" w:cs="Arial"/>
                <w:color w:val="000000" w:themeColor="text1"/>
                <w:sz w:val="18"/>
                <w:szCs w:val="18"/>
              </w:rPr>
              <w:t>Total frozen seafood</w:t>
            </w:r>
          </w:p>
        </w:tc>
        <w:tc>
          <w:tcPr>
            <w:tcW w:w="743" w:type="pct"/>
            <w:shd w:val="clear" w:color="auto" w:fill="D9D9D9" w:themeFill="background1" w:themeFillShade="D9"/>
            <w:tcMar>
              <w:left w:w="115" w:type="dxa"/>
              <w:right w:w="115" w:type="dxa"/>
            </w:tcMar>
          </w:tcPr>
          <w:p w14:paraId="6AA1A40C" w14:textId="3A320E7B"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D5653C">
              <w:rPr>
                <w:rFonts w:ascii="Arial" w:hAnsi="Arial" w:cs="Arial"/>
                <w:b/>
                <w:bCs/>
                <w:color w:val="000000"/>
                <w:sz w:val="18"/>
                <w:szCs w:val="18"/>
              </w:rPr>
              <w:t>7.</w:t>
            </w:r>
            <w:r w:rsidR="001255CA">
              <w:rPr>
                <w:rFonts w:ascii="Arial" w:hAnsi="Arial" w:cs="Arial"/>
                <w:b/>
                <w:bCs/>
                <w:color w:val="000000"/>
                <w:sz w:val="18"/>
                <w:szCs w:val="18"/>
              </w:rPr>
              <w:t>21</w:t>
            </w:r>
          </w:p>
        </w:tc>
        <w:tc>
          <w:tcPr>
            <w:tcW w:w="470" w:type="pct"/>
            <w:shd w:val="clear" w:color="auto" w:fill="D9D9D9" w:themeFill="background1" w:themeFillShade="D9"/>
            <w:tcMar>
              <w:left w:w="115" w:type="dxa"/>
              <w:right w:w="115" w:type="dxa"/>
            </w:tcMar>
            <w:vAlign w:val="bottom"/>
          </w:tcPr>
          <w:p w14:paraId="561F5313" w14:textId="67A7D10E" w:rsidR="003F7A86" w:rsidRPr="009C0178" w:rsidRDefault="001255CA"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-0.6</w:t>
            </w:r>
            <w:r w:rsidR="003F7A86"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D9D9D9" w:themeFill="background1" w:themeFillShade="D9"/>
            <w:tcMar>
              <w:left w:w="115" w:type="dxa"/>
              <w:right w:w="115" w:type="dxa"/>
            </w:tcMar>
            <w:vAlign w:val="bottom"/>
          </w:tcPr>
          <w:p w14:paraId="0AC2DD44" w14:textId="60ED5DFF" w:rsidR="003F7A86" w:rsidRPr="009C0178" w:rsidRDefault="00D5653C" w:rsidP="003F7A8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18"/>
                <w:szCs w:val="18"/>
              </w:rPr>
            </w:pPr>
            <w:r>
              <w:rPr>
                <w:rFonts w:ascii="Arial" w:hAnsi="Arial" w:cs="Arial"/>
                <w:b/>
                <w:bCs/>
                <w:color w:val="000000"/>
                <w:sz w:val="18"/>
                <w:szCs w:val="18"/>
              </w:rPr>
              <w:t>-</w:t>
            </w:r>
            <w:r w:rsidR="001255CA">
              <w:rPr>
                <w:rFonts w:ascii="Arial" w:hAnsi="Arial" w:cs="Arial"/>
                <w:b/>
                <w:bCs/>
                <w:color w:val="000000"/>
                <w:sz w:val="18"/>
                <w:szCs w:val="18"/>
              </w:rPr>
              <w:t>5</w:t>
            </w:r>
            <w:r>
              <w:rPr>
                <w:rFonts w:ascii="Arial" w:hAnsi="Arial" w:cs="Arial"/>
                <w:b/>
                <w:bCs/>
                <w:color w:val="000000"/>
                <w:sz w:val="18"/>
                <w:szCs w:val="18"/>
              </w:rPr>
              <w:t>.2</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D9D9D9" w:themeFill="background1" w:themeFillShade="D9"/>
          </w:tcPr>
          <w:p w14:paraId="70AF399D" w14:textId="1188B9D0" w:rsidR="003F7A86" w:rsidRPr="003F7A86"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1255CA">
              <w:rPr>
                <w:rFonts w:ascii="Arial" w:hAnsi="Arial" w:cs="Arial"/>
                <w:b/>
                <w:bCs/>
                <w:color w:val="000000"/>
                <w:sz w:val="18"/>
                <w:szCs w:val="18"/>
              </w:rPr>
              <w:t>7.36</w:t>
            </w:r>
          </w:p>
        </w:tc>
        <w:tc>
          <w:tcPr>
            <w:tcW w:w="572" w:type="pct"/>
            <w:shd w:val="clear" w:color="auto" w:fill="D9D9D9" w:themeFill="background1" w:themeFillShade="D9"/>
          </w:tcPr>
          <w:p w14:paraId="0D4239EB" w14:textId="38C47848" w:rsidR="003F7A86" w:rsidRPr="009C0178"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1D7072">
              <w:rPr>
                <w:rFonts w:ascii="Arial" w:hAnsi="Arial" w:cs="Arial"/>
                <w:b/>
                <w:bCs/>
                <w:color w:val="000000"/>
                <w:sz w:val="18"/>
                <w:szCs w:val="18"/>
              </w:rPr>
              <w:t>-</w:t>
            </w:r>
            <w:r w:rsidR="00D5653C">
              <w:rPr>
                <w:rFonts w:ascii="Arial" w:hAnsi="Arial" w:cs="Arial"/>
                <w:b/>
                <w:bCs/>
                <w:color w:val="000000"/>
                <w:sz w:val="18"/>
                <w:szCs w:val="18"/>
              </w:rPr>
              <w:t>0</w:t>
            </w:r>
            <w:r w:rsidR="005C5842">
              <w:rPr>
                <w:rFonts w:ascii="Arial" w:hAnsi="Arial" w:cs="Arial"/>
                <w:b/>
                <w:bCs/>
                <w:color w:val="000000"/>
                <w:sz w:val="18"/>
                <w:szCs w:val="18"/>
              </w:rPr>
              <w:t>.</w:t>
            </w:r>
            <w:r w:rsidR="001255CA">
              <w:rPr>
                <w:rFonts w:ascii="Arial" w:hAnsi="Arial" w:cs="Arial"/>
                <w:b/>
                <w:bCs/>
                <w:color w:val="000000"/>
                <w:sz w:val="18"/>
                <w:szCs w:val="18"/>
              </w:rPr>
              <w:t>2</w:t>
            </w:r>
            <w:r w:rsidRPr="001D7072">
              <w:rPr>
                <w:rFonts w:ascii="Arial" w:hAnsi="Arial" w:cs="Arial"/>
                <w:b/>
                <w:bCs/>
                <w:color w:val="000000"/>
                <w:sz w:val="18"/>
                <w:szCs w:val="18"/>
              </w:rPr>
              <w:t>%</w:t>
            </w:r>
          </w:p>
        </w:tc>
        <w:tc>
          <w:tcPr>
            <w:tcW w:w="768" w:type="pct"/>
            <w:shd w:val="clear" w:color="auto" w:fill="D9D9D9" w:themeFill="background1" w:themeFillShade="D9"/>
            <w:vAlign w:val="bottom"/>
          </w:tcPr>
          <w:p w14:paraId="40B4A5D7" w14:textId="15F843DA" w:rsidR="003F7A86" w:rsidRPr="009C0178" w:rsidRDefault="003F7A86" w:rsidP="003F7A8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5C5842">
              <w:rPr>
                <w:rFonts w:ascii="Arial" w:hAnsi="Arial" w:cs="Arial"/>
                <w:b/>
                <w:bCs/>
                <w:color w:val="000000"/>
                <w:sz w:val="18"/>
                <w:szCs w:val="18"/>
              </w:rPr>
              <w:t>6.0</w:t>
            </w:r>
            <w:r w:rsidRPr="009C0178">
              <w:rPr>
                <w:rFonts w:ascii="Arial" w:hAnsi="Arial" w:cs="Arial"/>
                <w:b/>
                <w:bCs/>
                <w:color w:val="000000"/>
                <w:sz w:val="18"/>
                <w:szCs w:val="18"/>
              </w:rPr>
              <w:t>%</w:t>
            </w:r>
          </w:p>
        </w:tc>
      </w:tr>
      <w:tr w:rsidR="003F7A86" w:rsidRPr="009C0178" w14:paraId="0A8B314F" w14:textId="77777777" w:rsidTr="001544DD">
        <w:trPr>
          <w:trHeight w:val="22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vAlign w:val="center"/>
          </w:tcPr>
          <w:p w14:paraId="5FD024F4" w14:textId="16DE6BA3" w:rsidR="003F7A86" w:rsidRPr="000A3117" w:rsidRDefault="003F7A86" w:rsidP="003F7A86">
            <w:pPr>
              <w:rPr>
                <w:rFonts w:ascii="Arial" w:eastAsia="Times New Roman" w:hAnsi="Arial" w:cs="Arial"/>
                <w:color w:val="000000" w:themeColor="text1"/>
                <w:sz w:val="18"/>
                <w:szCs w:val="18"/>
                <w:highlight w:val="yellow"/>
              </w:rPr>
            </w:pPr>
            <w:r w:rsidRPr="006D6580">
              <w:rPr>
                <w:rFonts w:ascii="Arial" w:eastAsia="Times New Roman" w:hAnsi="Arial" w:cs="Arial"/>
                <w:color w:val="000000" w:themeColor="text1"/>
                <w:sz w:val="18"/>
                <w:szCs w:val="18"/>
              </w:rPr>
              <w:t>Shelf-stable seafood</w:t>
            </w:r>
          </w:p>
        </w:tc>
        <w:tc>
          <w:tcPr>
            <w:tcW w:w="743" w:type="pct"/>
            <w:shd w:val="clear" w:color="auto" w:fill="FFFFFF" w:themeFill="background1"/>
            <w:tcMar>
              <w:left w:w="115" w:type="dxa"/>
              <w:right w:w="115" w:type="dxa"/>
            </w:tcMar>
          </w:tcPr>
          <w:p w14:paraId="4F268D8A" w14:textId="18B93B22"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6D6580">
              <w:rPr>
                <w:rFonts w:ascii="Arial" w:hAnsi="Arial" w:cs="Arial"/>
                <w:b/>
                <w:bCs/>
                <w:color w:val="000000"/>
                <w:sz w:val="18"/>
                <w:szCs w:val="18"/>
              </w:rPr>
              <w:t>4.9</w:t>
            </w:r>
            <w:r w:rsidR="001255CA">
              <w:rPr>
                <w:rFonts w:ascii="Arial" w:hAnsi="Arial" w:cs="Arial"/>
                <w:b/>
                <w:bCs/>
                <w:color w:val="000000"/>
                <w:sz w:val="18"/>
                <w:szCs w:val="18"/>
              </w:rPr>
              <w:t>7</w:t>
            </w:r>
          </w:p>
        </w:tc>
        <w:tc>
          <w:tcPr>
            <w:tcW w:w="470" w:type="pct"/>
            <w:shd w:val="clear" w:color="auto" w:fill="FFFFFF" w:themeFill="background1"/>
            <w:tcMar>
              <w:left w:w="115" w:type="dxa"/>
              <w:right w:w="115" w:type="dxa"/>
            </w:tcMar>
            <w:vAlign w:val="bottom"/>
          </w:tcPr>
          <w:p w14:paraId="1510CC5D" w14:textId="480AD76A"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6D6580">
              <w:rPr>
                <w:rFonts w:ascii="Arial" w:hAnsi="Arial" w:cs="Arial"/>
                <w:b/>
                <w:bCs/>
                <w:color w:val="000000"/>
                <w:sz w:val="18"/>
                <w:szCs w:val="18"/>
              </w:rPr>
              <w:t>3.</w:t>
            </w:r>
            <w:r w:rsidR="001255CA">
              <w:rPr>
                <w:rFonts w:ascii="Arial" w:hAnsi="Arial" w:cs="Arial"/>
                <w:b/>
                <w:bCs/>
                <w:color w:val="000000"/>
                <w:sz w:val="18"/>
                <w:szCs w:val="18"/>
              </w:rPr>
              <w:t>9</w:t>
            </w:r>
            <w:r w:rsidRPr="009C0178">
              <w:rPr>
                <w:rFonts w:ascii="Arial" w:hAnsi="Arial" w:cs="Arial"/>
                <w:b/>
                <w:bCs/>
                <w:color w:val="000000"/>
                <w:sz w:val="18"/>
                <w:szCs w:val="18"/>
              </w:rPr>
              <w:t>%</w:t>
            </w:r>
          </w:p>
        </w:tc>
        <w:tc>
          <w:tcPr>
            <w:tcW w:w="643" w:type="pct"/>
            <w:tcBorders>
              <w:right w:val="single" w:sz="4" w:space="0" w:color="31849B" w:themeColor="accent5" w:themeShade="BF"/>
            </w:tcBorders>
            <w:shd w:val="clear" w:color="auto" w:fill="FFFFFF" w:themeFill="background1"/>
            <w:tcMar>
              <w:left w:w="115" w:type="dxa"/>
              <w:right w:w="115" w:type="dxa"/>
            </w:tcMar>
            <w:vAlign w:val="bottom"/>
          </w:tcPr>
          <w:p w14:paraId="407CCE79" w14:textId="7DE6C87F"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1255CA">
              <w:rPr>
                <w:rFonts w:ascii="Arial" w:hAnsi="Arial" w:cs="Arial"/>
                <w:b/>
                <w:bCs/>
                <w:color w:val="000000"/>
                <w:sz w:val="18"/>
                <w:szCs w:val="18"/>
              </w:rPr>
              <w:t>6.1</w:t>
            </w:r>
            <w:r w:rsidR="003F7A86" w:rsidRPr="009C0178">
              <w:rPr>
                <w:rFonts w:ascii="Arial" w:hAnsi="Arial" w:cs="Arial"/>
                <w:b/>
                <w:bCs/>
                <w:color w:val="000000"/>
                <w:sz w:val="18"/>
                <w:szCs w:val="18"/>
              </w:rPr>
              <w:t>%</w:t>
            </w:r>
          </w:p>
        </w:tc>
        <w:tc>
          <w:tcPr>
            <w:tcW w:w="640" w:type="pct"/>
            <w:tcBorders>
              <w:left w:val="single" w:sz="4" w:space="0" w:color="31849B" w:themeColor="accent5" w:themeShade="BF"/>
            </w:tcBorders>
            <w:shd w:val="clear" w:color="auto" w:fill="FFFFFF" w:themeFill="background1"/>
          </w:tcPr>
          <w:p w14:paraId="0F09C4C3" w14:textId="290D1F45" w:rsidR="003F7A86" w:rsidRPr="003F7A86"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3F7A86">
              <w:rPr>
                <w:rFonts w:ascii="Arial" w:hAnsi="Arial" w:cs="Arial"/>
                <w:b/>
                <w:bCs/>
                <w:color w:val="000000"/>
                <w:sz w:val="18"/>
                <w:szCs w:val="18"/>
              </w:rPr>
              <w:t>$</w:t>
            </w:r>
            <w:r w:rsidR="00CA3FBD">
              <w:rPr>
                <w:rFonts w:ascii="Arial" w:hAnsi="Arial" w:cs="Arial"/>
                <w:b/>
                <w:bCs/>
                <w:color w:val="000000"/>
                <w:sz w:val="18"/>
                <w:szCs w:val="18"/>
              </w:rPr>
              <w:t>5.0</w:t>
            </w:r>
            <w:r w:rsidR="001255CA">
              <w:rPr>
                <w:rFonts w:ascii="Arial" w:hAnsi="Arial" w:cs="Arial"/>
                <w:b/>
                <w:bCs/>
                <w:color w:val="000000"/>
                <w:sz w:val="18"/>
                <w:szCs w:val="18"/>
              </w:rPr>
              <w:t>5</w:t>
            </w:r>
          </w:p>
        </w:tc>
        <w:tc>
          <w:tcPr>
            <w:tcW w:w="572" w:type="pct"/>
            <w:shd w:val="clear" w:color="auto" w:fill="FFFFFF" w:themeFill="background1"/>
          </w:tcPr>
          <w:p w14:paraId="04CE274A" w14:textId="6E45CFF6" w:rsidR="003F7A86" w:rsidRPr="009C0178" w:rsidRDefault="003F7A86"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1D7072">
              <w:rPr>
                <w:rFonts w:ascii="Arial" w:hAnsi="Arial" w:cs="Arial"/>
                <w:b/>
                <w:bCs/>
                <w:color w:val="000000"/>
                <w:sz w:val="18"/>
                <w:szCs w:val="18"/>
              </w:rPr>
              <w:t>-</w:t>
            </w:r>
            <w:r w:rsidR="005C5842">
              <w:rPr>
                <w:rFonts w:ascii="Arial" w:hAnsi="Arial" w:cs="Arial"/>
                <w:b/>
                <w:bCs/>
                <w:color w:val="000000"/>
                <w:sz w:val="18"/>
                <w:szCs w:val="18"/>
              </w:rPr>
              <w:t>3.</w:t>
            </w:r>
            <w:r w:rsidR="001255CA">
              <w:rPr>
                <w:rFonts w:ascii="Arial" w:hAnsi="Arial" w:cs="Arial"/>
                <w:b/>
                <w:bCs/>
                <w:color w:val="000000"/>
                <w:sz w:val="18"/>
                <w:szCs w:val="18"/>
              </w:rPr>
              <w:t>8</w:t>
            </w:r>
            <w:r w:rsidRPr="001D7072">
              <w:rPr>
                <w:rFonts w:ascii="Arial" w:hAnsi="Arial" w:cs="Arial"/>
                <w:b/>
                <w:bCs/>
                <w:color w:val="000000"/>
                <w:sz w:val="18"/>
                <w:szCs w:val="18"/>
              </w:rPr>
              <w:t>%</w:t>
            </w:r>
          </w:p>
        </w:tc>
        <w:tc>
          <w:tcPr>
            <w:tcW w:w="768" w:type="pct"/>
            <w:shd w:val="clear" w:color="auto" w:fill="FFFFFF" w:themeFill="background1"/>
            <w:vAlign w:val="bottom"/>
          </w:tcPr>
          <w:p w14:paraId="73C5E911" w14:textId="716E9145" w:rsidR="003F7A86" w:rsidRPr="009C0178" w:rsidRDefault="006D6580" w:rsidP="003F7A8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-1.</w:t>
            </w:r>
            <w:r w:rsidR="001255CA">
              <w:rPr>
                <w:rFonts w:ascii="Arial" w:hAnsi="Arial" w:cs="Arial"/>
                <w:b/>
                <w:bCs/>
                <w:color w:val="000000"/>
                <w:sz w:val="18"/>
                <w:szCs w:val="18"/>
              </w:rPr>
              <w:t>9</w:t>
            </w:r>
            <w:r w:rsidR="003F7A86" w:rsidRPr="009C0178">
              <w:rPr>
                <w:rFonts w:ascii="Arial" w:hAnsi="Arial" w:cs="Arial"/>
                <w:b/>
                <w:bCs/>
                <w:color w:val="000000"/>
                <w:sz w:val="18"/>
                <w:szCs w:val="18"/>
              </w:rPr>
              <w:t>%</w:t>
            </w:r>
          </w:p>
        </w:tc>
      </w:tr>
    </w:tbl>
    <w:p w14:paraId="1CE7C41C" w14:textId="4D004179" w:rsidR="00F97C2B" w:rsidRPr="00F97C2B" w:rsidRDefault="00F97C2B" w:rsidP="00544D35">
      <w:pPr>
        <w:pStyle w:val="NoSpacing"/>
        <w:rPr>
          <w:rFonts w:ascii="Arial" w:hAnsi="Arial" w:cs="Arial"/>
          <w:color w:val="7F7F7F" w:themeColor="text1" w:themeTint="80"/>
          <w:sz w:val="6"/>
          <w:szCs w:val="6"/>
        </w:rPr>
      </w:pPr>
    </w:p>
    <w:p w14:paraId="297542C8" w14:textId="53F836A0" w:rsidR="00544D35" w:rsidRPr="002327AA" w:rsidRDefault="00544D35" w:rsidP="00544D35">
      <w:pPr>
        <w:pStyle w:val="NoSpacing"/>
        <w:rPr>
          <w:rFonts w:ascii="Arial" w:hAnsi="Arial" w:cs="Arial"/>
          <w:color w:val="7F7F7F" w:themeColor="text1" w:themeTint="80"/>
          <w:sz w:val="16"/>
          <w:szCs w:val="16"/>
        </w:rPr>
      </w:pPr>
      <w:r w:rsidRPr="002327AA">
        <w:rPr>
          <w:rFonts w:ascii="Arial" w:hAnsi="Arial" w:cs="Arial"/>
          <w:color w:val="7F7F7F" w:themeColor="text1" w:themeTint="80"/>
          <w:sz w:val="16"/>
          <w:szCs w:val="16"/>
        </w:rPr>
        <w:t xml:space="preserve">Source: </w:t>
      </w:r>
      <w:r w:rsidR="007A44BE" w:rsidRPr="002327AA">
        <w:rPr>
          <w:rFonts w:ascii="Arial" w:hAnsi="Arial" w:cs="Arial"/>
          <w:color w:val="7F7F7F" w:themeColor="text1" w:themeTint="80"/>
          <w:sz w:val="16"/>
          <w:szCs w:val="16"/>
        </w:rPr>
        <w:t>Circana</w:t>
      </w:r>
      <w:r w:rsidRPr="002327AA">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r w:rsidRPr="002327AA">
        <w:rPr>
          <w:rFonts w:ascii="Arial" w:hAnsi="Arial" w:cs="Arial"/>
          <w:color w:val="7F7F7F" w:themeColor="text1" w:themeTint="80"/>
          <w:sz w:val="16"/>
          <w:szCs w:val="16"/>
        </w:rPr>
        <w:t xml:space="preserve"> (not shown: other items in the seafood department)</w:t>
      </w:r>
    </w:p>
    <w:p w14:paraId="39A188BF" w14:textId="69A363F0" w:rsidR="00A94364" w:rsidRPr="00FA6FAE" w:rsidRDefault="00A94364" w:rsidP="00544D35">
      <w:pPr>
        <w:pStyle w:val="NoSpacing"/>
        <w:rPr>
          <w:rFonts w:ascii="Arial" w:hAnsi="Arial" w:cs="Arial"/>
          <w:sz w:val="4"/>
          <w:szCs w:val="4"/>
        </w:rPr>
      </w:pPr>
    </w:p>
    <w:p w14:paraId="44C0F1C8" w14:textId="77777777" w:rsidR="001255CA" w:rsidRDefault="001255CA" w:rsidP="00544D35">
      <w:pPr>
        <w:pStyle w:val="NoSpacing"/>
        <w:rPr>
          <w:rFonts w:ascii="Arial" w:hAnsi="Arial" w:cs="Arial"/>
          <w:sz w:val="20"/>
          <w:szCs w:val="20"/>
        </w:rPr>
      </w:pPr>
    </w:p>
    <w:tbl>
      <w:tblPr>
        <w:tblStyle w:val="LightShading-Accent5"/>
        <w:tblpPr w:leftFromText="180" w:rightFromText="180" w:vertAnchor="text" w:tblpXSpec="right" w:tblpY="1"/>
        <w:tblOverlap w:val="never"/>
        <w:tblW w:w="3105" w:type="pct"/>
        <w:jc w:val="right"/>
        <w:tblBorders>
          <w:top w:val="none" w:sz="0" w:space="0" w:color="auto"/>
          <w:bottom w:val="none" w:sz="0" w:space="0" w:color="auto"/>
        </w:tblBorders>
        <w:tblLayout w:type="fixed"/>
        <w:tblLook w:val="04A0" w:firstRow="1" w:lastRow="0" w:firstColumn="1" w:lastColumn="0" w:noHBand="0" w:noVBand="1"/>
      </w:tblPr>
      <w:tblGrid>
        <w:gridCol w:w="2811"/>
        <w:gridCol w:w="1554"/>
        <w:gridCol w:w="1075"/>
        <w:gridCol w:w="1162"/>
      </w:tblGrid>
      <w:tr w:rsidR="001255CA" w:rsidRPr="00DA3DDE" w14:paraId="7987360B" w14:textId="77777777" w:rsidTr="00987432">
        <w:trPr>
          <w:cnfStyle w:val="100000000000" w:firstRow="1" w:lastRow="0" w:firstColumn="0" w:lastColumn="0" w:oddVBand="0" w:evenVBand="0" w:oddHBand="0" w:evenHBand="0" w:firstRowFirstColumn="0" w:firstRowLastColumn="0" w:lastRowFirstColumn="0" w:lastRowLastColumn="0"/>
          <w:trHeight w:val="339"/>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17365D" w:themeFill="text2" w:themeFillShade="BF"/>
          </w:tcPr>
          <w:p w14:paraId="2E58E219" w14:textId="77777777" w:rsidR="001255CA" w:rsidRDefault="001255CA" w:rsidP="00987432">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Price per pound </w:t>
            </w:r>
          </w:p>
          <w:p w14:paraId="22E6963A" w14:textId="77777777" w:rsidR="001255CA" w:rsidRPr="00DA3DDE" w:rsidRDefault="001255CA" w:rsidP="00987432">
            <w:pPr>
              <w:pStyle w:val="NoSpacing"/>
              <w:rPr>
                <w:rFonts w:ascii="Arial" w:hAnsi="Arial" w:cs="Arial"/>
                <w:color w:val="FFFFFF" w:themeColor="background1"/>
                <w:sz w:val="18"/>
                <w:szCs w:val="18"/>
              </w:rPr>
            </w:pPr>
            <w:r>
              <w:rPr>
                <w:rFonts w:ascii="Arial" w:hAnsi="Arial" w:cs="Arial"/>
                <w:color w:val="FFFFFF" w:themeColor="background1"/>
                <w:sz w:val="18"/>
                <w:szCs w:val="18"/>
              </w:rPr>
              <w:t>April 2025</w:t>
            </w:r>
          </w:p>
        </w:tc>
        <w:tc>
          <w:tcPr>
            <w:tcW w:w="1177" w:type="pct"/>
            <w:shd w:val="clear" w:color="auto" w:fill="17365D" w:themeFill="text2" w:themeFillShade="BF"/>
            <w:tcMar>
              <w:left w:w="115" w:type="dxa"/>
              <w:right w:w="115" w:type="dxa"/>
            </w:tcMar>
          </w:tcPr>
          <w:p w14:paraId="031DEAF1"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4" w:type="pct"/>
            <w:shd w:val="clear" w:color="auto" w:fill="17365D" w:themeFill="text2" w:themeFillShade="BF"/>
            <w:tcMar>
              <w:left w:w="115" w:type="dxa"/>
              <w:right w:w="115" w:type="dxa"/>
            </w:tcMar>
          </w:tcPr>
          <w:p w14:paraId="2DCAD80C"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80" w:type="pct"/>
            <w:shd w:val="clear" w:color="auto" w:fill="17365D" w:themeFill="text2" w:themeFillShade="BF"/>
            <w:tcMar>
              <w:left w:w="115" w:type="dxa"/>
              <w:right w:w="115" w:type="dxa"/>
            </w:tcMar>
          </w:tcPr>
          <w:p w14:paraId="59CF1C8D" w14:textId="77777777" w:rsidR="001255CA" w:rsidRPr="00DA3DDE" w:rsidRDefault="001255C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Change vs. 2YA</w:t>
            </w:r>
          </w:p>
        </w:tc>
      </w:tr>
      <w:tr w:rsidR="001255CA" w:rsidRPr="001A7423" w14:paraId="5387C483"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5331489E" w14:textId="77777777" w:rsidR="001255CA" w:rsidRPr="001C710E" w:rsidRDefault="001255CA" w:rsidP="00987432">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salmon</w:t>
            </w:r>
          </w:p>
        </w:tc>
        <w:tc>
          <w:tcPr>
            <w:tcW w:w="1177" w:type="pct"/>
            <w:shd w:val="clear" w:color="auto" w:fill="FFFFFF" w:themeFill="background1"/>
            <w:tcMar>
              <w:left w:w="115" w:type="dxa"/>
              <w:right w:w="115" w:type="dxa"/>
            </w:tcMar>
          </w:tcPr>
          <w:p w14:paraId="24BBC2B9" w14:textId="58245629"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11.</w:t>
            </w:r>
            <w:r w:rsidR="002650ED">
              <w:rPr>
                <w:rFonts w:ascii="Arial" w:hAnsi="Arial" w:cs="Arial"/>
                <w:bCs/>
                <w:color w:val="000000"/>
                <w:sz w:val="18"/>
                <w:szCs w:val="18"/>
              </w:rPr>
              <w:t>41</w:t>
            </w:r>
          </w:p>
        </w:tc>
        <w:tc>
          <w:tcPr>
            <w:tcW w:w="814" w:type="pct"/>
            <w:shd w:val="clear" w:color="auto" w:fill="FFFFFF" w:themeFill="background1"/>
            <w:tcMar>
              <w:left w:w="115" w:type="dxa"/>
              <w:right w:w="115" w:type="dxa"/>
            </w:tcMar>
            <w:vAlign w:val="bottom"/>
          </w:tcPr>
          <w:p w14:paraId="5229E735" w14:textId="74476FC9"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-1.</w:t>
            </w:r>
            <w:r w:rsidR="002650ED">
              <w:rPr>
                <w:rFonts w:ascii="Arial" w:hAnsi="Arial" w:cs="Arial"/>
                <w:bCs/>
                <w:color w:val="000000"/>
                <w:sz w:val="18"/>
                <w:szCs w:val="18"/>
              </w:rPr>
              <w:t>2</w:t>
            </w:r>
            <w:r w:rsidRPr="001A7423">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2C97B858" w14:textId="3810177E"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2.6</w:t>
            </w:r>
            <w:r w:rsidRPr="001A7423">
              <w:rPr>
                <w:rFonts w:ascii="Arial" w:hAnsi="Arial" w:cs="Arial"/>
                <w:bCs/>
                <w:color w:val="000000"/>
                <w:sz w:val="18"/>
                <w:szCs w:val="18"/>
              </w:rPr>
              <w:t>%</w:t>
            </w:r>
          </w:p>
        </w:tc>
      </w:tr>
      <w:tr w:rsidR="001255CA" w:rsidRPr="001A7423" w14:paraId="717DD538" w14:textId="77777777" w:rsidTr="00987432">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1A8AA671" w14:textId="77777777" w:rsidR="001255CA" w:rsidRPr="001C710E" w:rsidRDefault="001255CA" w:rsidP="00987432">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crab</w:t>
            </w:r>
          </w:p>
        </w:tc>
        <w:tc>
          <w:tcPr>
            <w:tcW w:w="1177" w:type="pct"/>
            <w:shd w:val="clear" w:color="auto" w:fill="D9D9D9" w:themeFill="background1" w:themeFillShade="D9"/>
            <w:tcMar>
              <w:left w:w="115" w:type="dxa"/>
              <w:right w:w="115" w:type="dxa"/>
            </w:tcMar>
          </w:tcPr>
          <w:p w14:paraId="541FF027" w14:textId="3804EDFD" w:rsidR="001255CA" w:rsidRPr="001A7423" w:rsidRDefault="001255CA" w:rsidP="009874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9.1</w:t>
            </w:r>
            <w:r w:rsidR="002650ED">
              <w:rPr>
                <w:rFonts w:ascii="Arial" w:hAnsi="Arial" w:cs="Arial"/>
                <w:bCs/>
                <w:color w:val="000000"/>
                <w:sz w:val="18"/>
                <w:szCs w:val="18"/>
              </w:rPr>
              <w:t>8</w:t>
            </w:r>
          </w:p>
        </w:tc>
        <w:tc>
          <w:tcPr>
            <w:tcW w:w="814" w:type="pct"/>
            <w:shd w:val="clear" w:color="auto" w:fill="D9D9D9" w:themeFill="background1" w:themeFillShade="D9"/>
            <w:tcMar>
              <w:left w:w="115" w:type="dxa"/>
              <w:right w:w="115" w:type="dxa"/>
            </w:tcMar>
            <w:vAlign w:val="bottom"/>
          </w:tcPr>
          <w:p w14:paraId="684CDD5C" w14:textId="0C5F31C2" w:rsidR="001255CA" w:rsidRPr="001A7423" w:rsidRDefault="001255CA" w:rsidP="009874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10.6</w:t>
            </w:r>
            <w:r w:rsidRPr="001A7423">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67D5006A" w14:textId="68988D46" w:rsidR="001255CA" w:rsidRPr="001A7423" w:rsidRDefault="001255CA" w:rsidP="009874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0.3</w:t>
            </w:r>
            <w:r w:rsidRPr="001A7423">
              <w:rPr>
                <w:rFonts w:ascii="Arial" w:hAnsi="Arial" w:cs="Arial"/>
                <w:bCs/>
                <w:color w:val="000000"/>
                <w:sz w:val="18"/>
                <w:szCs w:val="18"/>
              </w:rPr>
              <w:t>%</w:t>
            </w:r>
          </w:p>
        </w:tc>
      </w:tr>
      <w:tr w:rsidR="001255CA" w:rsidRPr="001A7423" w14:paraId="4DCA14D1"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auto"/>
            <w:vAlign w:val="center"/>
          </w:tcPr>
          <w:p w14:paraId="0369C912" w14:textId="77777777" w:rsidR="001255CA" w:rsidRPr="001C710E" w:rsidRDefault="001255CA" w:rsidP="00987432">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Fresh shrimp</w:t>
            </w:r>
          </w:p>
        </w:tc>
        <w:tc>
          <w:tcPr>
            <w:tcW w:w="1177" w:type="pct"/>
            <w:shd w:val="clear" w:color="auto" w:fill="auto"/>
            <w:tcMar>
              <w:left w:w="115" w:type="dxa"/>
              <w:right w:w="115" w:type="dxa"/>
            </w:tcMar>
          </w:tcPr>
          <w:p w14:paraId="0C53779B" w14:textId="610FE28D"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8.4</w:t>
            </w:r>
            <w:r w:rsidR="002650ED">
              <w:rPr>
                <w:rFonts w:ascii="Arial" w:hAnsi="Arial" w:cs="Arial"/>
                <w:bCs/>
                <w:color w:val="000000"/>
                <w:sz w:val="18"/>
                <w:szCs w:val="18"/>
              </w:rPr>
              <w:t>0</w:t>
            </w:r>
          </w:p>
        </w:tc>
        <w:tc>
          <w:tcPr>
            <w:tcW w:w="814" w:type="pct"/>
            <w:shd w:val="clear" w:color="auto" w:fill="auto"/>
            <w:tcMar>
              <w:left w:w="115" w:type="dxa"/>
              <w:right w:w="115" w:type="dxa"/>
            </w:tcMar>
            <w:vAlign w:val="bottom"/>
          </w:tcPr>
          <w:p w14:paraId="79203465" w14:textId="72346990" w:rsidR="001255CA" w:rsidRPr="001A7423" w:rsidRDefault="002650ED"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-0.6</w:t>
            </w:r>
            <w:r w:rsidR="001255CA" w:rsidRPr="001A7423">
              <w:rPr>
                <w:rFonts w:ascii="Arial" w:hAnsi="Arial" w:cs="Arial"/>
                <w:bCs/>
                <w:color w:val="000000"/>
                <w:sz w:val="18"/>
                <w:szCs w:val="18"/>
              </w:rPr>
              <w:t>%</w:t>
            </w:r>
          </w:p>
        </w:tc>
        <w:tc>
          <w:tcPr>
            <w:tcW w:w="880" w:type="pct"/>
            <w:shd w:val="clear" w:color="auto" w:fill="auto"/>
            <w:tcMar>
              <w:left w:w="115" w:type="dxa"/>
              <w:right w:w="115" w:type="dxa"/>
            </w:tcMar>
            <w:vAlign w:val="bottom"/>
          </w:tcPr>
          <w:p w14:paraId="638704A5" w14:textId="490F5442"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-5.</w:t>
            </w:r>
            <w:r w:rsidR="002650ED">
              <w:rPr>
                <w:rFonts w:ascii="Arial" w:hAnsi="Arial" w:cs="Arial"/>
                <w:bCs/>
                <w:color w:val="000000"/>
                <w:sz w:val="18"/>
                <w:szCs w:val="18"/>
              </w:rPr>
              <w:t>4</w:t>
            </w:r>
            <w:r w:rsidRPr="001A7423">
              <w:rPr>
                <w:rFonts w:ascii="Arial" w:hAnsi="Arial" w:cs="Arial"/>
                <w:bCs/>
                <w:color w:val="000000"/>
                <w:sz w:val="18"/>
                <w:szCs w:val="18"/>
              </w:rPr>
              <w:t>%</w:t>
            </w:r>
          </w:p>
        </w:tc>
      </w:tr>
      <w:tr w:rsidR="001255CA" w:rsidRPr="001A7423" w14:paraId="068D82E3" w14:textId="77777777" w:rsidTr="00987432">
        <w:trPr>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D9D9D9" w:themeFill="background1" w:themeFillShade="D9"/>
            <w:vAlign w:val="center"/>
          </w:tcPr>
          <w:p w14:paraId="5C8D7ED3" w14:textId="77777777" w:rsidR="001255CA" w:rsidRPr="001C710E" w:rsidRDefault="001255CA" w:rsidP="00987432">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cod</w:t>
            </w:r>
          </w:p>
        </w:tc>
        <w:tc>
          <w:tcPr>
            <w:tcW w:w="1177" w:type="pct"/>
            <w:shd w:val="clear" w:color="auto" w:fill="D9D9D9" w:themeFill="background1" w:themeFillShade="D9"/>
            <w:tcMar>
              <w:left w:w="115" w:type="dxa"/>
              <w:right w:w="115" w:type="dxa"/>
            </w:tcMar>
          </w:tcPr>
          <w:p w14:paraId="3B4749E2" w14:textId="67B04158" w:rsidR="001255CA" w:rsidRPr="001A7423" w:rsidRDefault="001255C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sidR="002650ED">
              <w:rPr>
                <w:rFonts w:ascii="Arial" w:hAnsi="Arial" w:cs="Arial"/>
                <w:bCs/>
                <w:color w:val="000000"/>
                <w:sz w:val="18"/>
                <w:szCs w:val="18"/>
              </w:rPr>
              <w:t>10.15</w:t>
            </w:r>
          </w:p>
        </w:tc>
        <w:tc>
          <w:tcPr>
            <w:tcW w:w="814" w:type="pct"/>
            <w:shd w:val="clear" w:color="auto" w:fill="D9D9D9" w:themeFill="background1" w:themeFillShade="D9"/>
            <w:tcMar>
              <w:left w:w="115" w:type="dxa"/>
              <w:right w:w="115" w:type="dxa"/>
            </w:tcMar>
            <w:vAlign w:val="bottom"/>
          </w:tcPr>
          <w:p w14:paraId="38EA25CA" w14:textId="63D76814" w:rsidR="001255CA" w:rsidRPr="001A7423" w:rsidRDefault="001255C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3.9</w:t>
            </w:r>
            <w:r w:rsidRPr="001A7423">
              <w:rPr>
                <w:rFonts w:ascii="Arial" w:hAnsi="Arial" w:cs="Arial"/>
                <w:bCs/>
                <w:color w:val="000000"/>
                <w:sz w:val="18"/>
                <w:szCs w:val="18"/>
              </w:rPr>
              <w:t>%</w:t>
            </w:r>
          </w:p>
        </w:tc>
        <w:tc>
          <w:tcPr>
            <w:tcW w:w="880" w:type="pct"/>
            <w:shd w:val="clear" w:color="auto" w:fill="D9D9D9" w:themeFill="background1" w:themeFillShade="D9"/>
            <w:tcMar>
              <w:left w:w="115" w:type="dxa"/>
              <w:right w:w="115" w:type="dxa"/>
            </w:tcMar>
            <w:vAlign w:val="bottom"/>
          </w:tcPr>
          <w:p w14:paraId="09B88330" w14:textId="44B6CBE4" w:rsidR="001255CA" w:rsidRPr="001A7423" w:rsidRDefault="001255CA" w:rsidP="009874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2.5</w:t>
            </w:r>
            <w:r w:rsidRPr="001A7423">
              <w:rPr>
                <w:rFonts w:ascii="Arial" w:hAnsi="Arial" w:cs="Arial"/>
                <w:bCs/>
                <w:color w:val="000000"/>
                <w:sz w:val="18"/>
                <w:szCs w:val="18"/>
              </w:rPr>
              <w:t>%</w:t>
            </w:r>
          </w:p>
        </w:tc>
      </w:tr>
      <w:tr w:rsidR="001255CA" w:rsidRPr="001A7423" w14:paraId="2216A6B8" w14:textId="77777777" w:rsidTr="00987432">
        <w:trPr>
          <w:cnfStyle w:val="000000100000" w:firstRow="0" w:lastRow="0" w:firstColumn="0" w:lastColumn="0" w:oddVBand="0" w:evenVBand="0" w:oddHBand="1" w:evenHBand="0" w:firstRowFirstColumn="0" w:firstRowLastColumn="0" w:lastRowFirstColumn="0" w:lastRowLastColumn="0"/>
          <w:trHeight w:val="238"/>
          <w:jc w:val="right"/>
        </w:trPr>
        <w:tc>
          <w:tcPr>
            <w:cnfStyle w:val="001000000000" w:firstRow="0" w:lastRow="0" w:firstColumn="1" w:lastColumn="0" w:oddVBand="0" w:evenVBand="0" w:oddHBand="0" w:evenHBand="0" w:firstRowFirstColumn="0" w:firstRowLastColumn="0" w:lastRowFirstColumn="0" w:lastRowLastColumn="0"/>
            <w:tcW w:w="2129" w:type="pct"/>
            <w:shd w:val="clear" w:color="auto" w:fill="FFFFFF" w:themeFill="background1"/>
            <w:vAlign w:val="center"/>
          </w:tcPr>
          <w:p w14:paraId="7DE2E5A6" w14:textId="77777777" w:rsidR="001255CA" w:rsidRPr="001C710E" w:rsidRDefault="001255CA" w:rsidP="00987432">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 xml:space="preserve">Fresh </w:t>
            </w:r>
            <w:r>
              <w:rPr>
                <w:rFonts w:ascii="Arial" w:eastAsia="Times New Roman" w:hAnsi="Arial" w:cs="Arial"/>
                <w:b w:val="0"/>
                <w:color w:val="000000" w:themeColor="text1"/>
                <w:sz w:val="18"/>
                <w:szCs w:val="18"/>
              </w:rPr>
              <w:t>tilapia</w:t>
            </w:r>
          </w:p>
        </w:tc>
        <w:tc>
          <w:tcPr>
            <w:tcW w:w="1177" w:type="pct"/>
            <w:shd w:val="clear" w:color="auto" w:fill="FFFFFF" w:themeFill="background1"/>
            <w:tcMar>
              <w:left w:w="115" w:type="dxa"/>
              <w:right w:w="115" w:type="dxa"/>
            </w:tcMar>
          </w:tcPr>
          <w:p w14:paraId="04911170" w14:textId="519C0FC7"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9D5830">
              <w:rPr>
                <w:rFonts w:ascii="Arial" w:hAnsi="Arial" w:cs="Arial"/>
                <w:bCs/>
                <w:color w:val="000000"/>
                <w:sz w:val="18"/>
                <w:szCs w:val="18"/>
              </w:rPr>
              <w:t>$</w:t>
            </w:r>
            <w:r>
              <w:rPr>
                <w:rFonts w:ascii="Arial" w:hAnsi="Arial" w:cs="Arial"/>
                <w:bCs/>
                <w:color w:val="000000"/>
                <w:sz w:val="18"/>
                <w:szCs w:val="18"/>
              </w:rPr>
              <w:t>5.8</w:t>
            </w:r>
            <w:r w:rsidR="002650ED">
              <w:rPr>
                <w:rFonts w:ascii="Arial" w:hAnsi="Arial" w:cs="Arial"/>
                <w:bCs/>
                <w:color w:val="000000"/>
                <w:sz w:val="18"/>
                <w:szCs w:val="18"/>
              </w:rPr>
              <w:t>8</w:t>
            </w:r>
          </w:p>
        </w:tc>
        <w:tc>
          <w:tcPr>
            <w:tcW w:w="814" w:type="pct"/>
            <w:shd w:val="clear" w:color="auto" w:fill="FFFFFF" w:themeFill="background1"/>
            <w:tcMar>
              <w:left w:w="115" w:type="dxa"/>
              <w:right w:w="115" w:type="dxa"/>
            </w:tcMar>
            <w:vAlign w:val="bottom"/>
          </w:tcPr>
          <w:p w14:paraId="4C569A2D" w14:textId="064425FF"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6.3</w:t>
            </w:r>
            <w:r w:rsidRPr="001A7423">
              <w:rPr>
                <w:rFonts w:ascii="Arial" w:hAnsi="Arial" w:cs="Arial"/>
                <w:bCs/>
                <w:color w:val="000000"/>
                <w:sz w:val="18"/>
                <w:szCs w:val="18"/>
              </w:rPr>
              <w:t>%</w:t>
            </w:r>
          </w:p>
        </w:tc>
        <w:tc>
          <w:tcPr>
            <w:tcW w:w="880" w:type="pct"/>
            <w:shd w:val="clear" w:color="auto" w:fill="FFFFFF" w:themeFill="background1"/>
            <w:tcMar>
              <w:left w:w="115" w:type="dxa"/>
              <w:right w:w="115" w:type="dxa"/>
            </w:tcMar>
            <w:vAlign w:val="bottom"/>
          </w:tcPr>
          <w:p w14:paraId="31659BCC" w14:textId="0E85A45C" w:rsidR="001255CA" w:rsidRPr="001A7423" w:rsidRDefault="001255CA" w:rsidP="0098743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4.4</w:t>
            </w:r>
            <w:r w:rsidRPr="001A7423">
              <w:rPr>
                <w:rFonts w:ascii="Arial" w:hAnsi="Arial" w:cs="Arial"/>
                <w:bCs/>
                <w:color w:val="000000"/>
                <w:sz w:val="18"/>
                <w:szCs w:val="18"/>
              </w:rPr>
              <w:t>%</w:t>
            </w:r>
          </w:p>
        </w:tc>
      </w:tr>
    </w:tbl>
    <w:p w14:paraId="61932714" w14:textId="692A778F" w:rsidR="00F7176E" w:rsidRDefault="00456776" w:rsidP="00544D35">
      <w:pPr>
        <w:pStyle w:val="NoSpacing"/>
        <w:rPr>
          <w:rFonts w:ascii="Arial" w:hAnsi="Arial" w:cs="Arial"/>
          <w:sz w:val="20"/>
          <w:szCs w:val="20"/>
        </w:rPr>
      </w:pPr>
      <w:r>
        <w:rPr>
          <w:rFonts w:ascii="Arial" w:hAnsi="Arial" w:cs="Arial"/>
          <w:sz w:val="20"/>
          <w:szCs w:val="20"/>
        </w:rPr>
        <w:t xml:space="preserve">Price movements for the five largest sellers were mixed. </w:t>
      </w:r>
      <w:r w:rsidR="00A94364">
        <w:rPr>
          <w:rFonts w:ascii="Arial" w:hAnsi="Arial" w:cs="Arial"/>
          <w:sz w:val="20"/>
          <w:szCs w:val="20"/>
        </w:rPr>
        <w:t>Crab</w:t>
      </w:r>
      <w:r>
        <w:rPr>
          <w:rFonts w:ascii="Arial" w:hAnsi="Arial" w:cs="Arial"/>
          <w:sz w:val="20"/>
          <w:szCs w:val="20"/>
        </w:rPr>
        <w:t xml:space="preserve"> prices increased </w:t>
      </w:r>
      <w:r w:rsidR="002650ED">
        <w:rPr>
          <w:rFonts w:ascii="Arial" w:hAnsi="Arial" w:cs="Arial"/>
          <w:sz w:val="20"/>
          <w:szCs w:val="20"/>
        </w:rPr>
        <w:t>10.6</w:t>
      </w:r>
      <w:r w:rsidR="006322BE">
        <w:rPr>
          <w:rFonts w:ascii="Arial" w:hAnsi="Arial" w:cs="Arial"/>
          <w:sz w:val="20"/>
          <w:szCs w:val="20"/>
        </w:rPr>
        <w:t>%</w:t>
      </w:r>
      <w:r>
        <w:rPr>
          <w:rFonts w:ascii="Arial" w:hAnsi="Arial" w:cs="Arial"/>
          <w:sz w:val="20"/>
          <w:szCs w:val="20"/>
        </w:rPr>
        <w:t>, whereas s</w:t>
      </w:r>
      <w:r w:rsidR="004A1434">
        <w:rPr>
          <w:rFonts w:ascii="Arial" w:hAnsi="Arial" w:cs="Arial"/>
          <w:sz w:val="20"/>
          <w:szCs w:val="20"/>
        </w:rPr>
        <w:t>almon</w:t>
      </w:r>
      <w:r w:rsidR="002650ED">
        <w:rPr>
          <w:rFonts w:ascii="Arial" w:hAnsi="Arial" w:cs="Arial"/>
          <w:sz w:val="20"/>
          <w:szCs w:val="20"/>
        </w:rPr>
        <w:t>, shrimp</w:t>
      </w:r>
      <w:r>
        <w:rPr>
          <w:rFonts w:ascii="Arial" w:hAnsi="Arial" w:cs="Arial"/>
          <w:sz w:val="20"/>
          <w:szCs w:val="20"/>
        </w:rPr>
        <w:t xml:space="preserve"> and tilapia prices were down. </w:t>
      </w:r>
      <w:r w:rsidR="002650ED">
        <w:rPr>
          <w:rFonts w:ascii="Arial" w:hAnsi="Arial" w:cs="Arial"/>
          <w:sz w:val="20"/>
          <w:szCs w:val="20"/>
        </w:rPr>
        <w:t>Shrimp prices also remained down substantially from April 2023 prices</w:t>
      </w:r>
      <w:r w:rsidR="004A1434">
        <w:rPr>
          <w:rFonts w:ascii="Arial" w:hAnsi="Arial" w:cs="Arial"/>
          <w:sz w:val="20"/>
          <w:szCs w:val="20"/>
        </w:rPr>
        <w:t xml:space="preserve">. </w:t>
      </w:r>
    </w:p>
    <w:p w14:paraId="49D58F86" w14:textId="3F973E4C" w:rsidR="00E80F34" w:rsidRDefault="00E80F34" w:rsidP="00C94CA8">
      <w:pPr>
        <w:pStyle w:val="NoSpacing"/>
        <w:rPr>
          <w:rFonts w:ascii="Arial" w:hAnsi="Arial" w:cs="Arial"/>
          <w:color w:val="000000" w:themeColor="text1"/>
          <w:sz w:val="20"/>
          <w:szCs w:val="20"/>
        </w:rPr>
      </w:pPr>
      <w:bookmarkStart w:id="5" w:name="_Hlk116283646"/>
    </w:p>
    <w:p w14:paraId="0537979E" w14:textId="77777777" w:rsidR="002650ED" w:rsidRPr="001544DD" w:rsidRDefault="002650ED" w:rsidP="00C94CA8">
      <w:pPr>
        <w:pStyle w:val="NoSpacing"/>
        <w:rPr>
          <w:rFonts w:ascii="Arial" w:hAnsi="Arial" w:cs="Arial"/>
          <w:color w:val="000000" w:themeColor="text1"/>
          <w:sz w:val="36"/>
          <w:szCs w:val="36"/>
        </w:rPr>
      </w:pPr>
    </w:p>
    <w:tbl>
      <w:tblPr>
        <w:tblStyle w:val="LightShading-Accent5"/>
        <w:tblpPr w:leftFromText="180" w:rightFromText="180" w:vertAnchor="text" w:tblpXSpec="right" w:tblpY="1"/>
        <w:tblOverlap w:val="never"/>
        <w:tblW w:w="3113" w:type="pct"/>
        <w:jc w:val="right"/>
        <w:tblBorders>
          <w:top w:val="none" w:sz="0" w:space="0" w:color="auto"/>
          <w:bottom w:val="none" w:sz="0" w:space="0" w:color="auto"/>
        </w:tblBorders>
        <w:tblLayout w:type="fixed"/>
        <w:tblLook w:val="04A0" w:firstRow="1" w:lastRow="0" w:firstColumn="1" w:lastColumn="0" w:noHBand="0" w:noVBand="1"/>
      </w:tblPr>
      <w:tblGrid>
        <w:gridCol w:w="2828"/>
        <w:gridCol w:w="1555"/>
        <w:gridCol w:w="1076"/>
        <w:gridCol w:w="1160"/>
      </w:tblGrid>
      <w:tr w:rsidR="00B813E6" w:rsidRPr="00DA3DDE" w14:paraId="4273C9D1" w14:textId="77777777" w:rsidTr="00D5653C">
        <w:trPr>
          <w:cnfStyle w:val="100000000000" w:firstRow="1" w:lastRow="0" w:firstColumn="0" w:lastColumn="0" w:oddVBand="0" w:evenVBand="0" w:oddHBand="0" w:evenHBand="0" w:firstRowFirstColumn="0" w:firstRowLastColumn="0" w:lastRowFirstColumn="0" w:lastRowLastColumn="0"/>
          <w:trHeight w:val="319"/>
          <w:jc w:val="right"/>
        </w:trPr>
        <w:tc>
          <w:tcPr>
            <w:cnfStyle w:val="001000000000" w:firstRow="0" w:lastRow="0" w:firstColumn="1" w:lastColumn="0" w:oddVBand="0" w:evenVBand="0" w:oddHBand="0" w:evenHBand="0" w:firstRowFirstColumn="0" w:firstRowLastColumn="0" w:lastRowFirstColumn="0" w:lastRowLastColumn="0"/>
            <w:tcW w:w="2136" w:type="pct"/>
            <w:tcBorders>
              <w:left w:val="none" w:sz="0" w:space="0" w:color="auto"/>
              <w:right w:val="none" w:sz="0" w:space="0" w:color="auto"/>
            </w:tcBorders>
            <w:shd w:val="clear" w:color="auto" w:fill="17365D" w:themeFill="text2" w:themeFillShade="BF"/>
          </w:tcPr>
          <w:p w14:paraId="4B90F613" w14:textId="11FD71A8" w:rsidR="00D5653C" w:rsidRPr="00D5653C" w:rsidRDefault="00D5653C" w:rsidP="00B813E6">
            <w:pPr>
              <w:pStyle w:val="NoSpacing"/>
              <w:rPr>
                <w:rFonts w:ascii="Arial" w:hAnsi="Arial" w:cs="Arial"/>
                <w:b w:val="0"/>
                <w:bCs w:val="0"/>
                <w:color w:val="FFFFFF" w:themeColor="background1"/>
                <w:sz w:val="18"/>
                <w:szCs w:val="18"/>
              </w:rPr>
            </w:pPr>
            <w:r>
              <w:rPr>
                <w:rFonts w:ascii="Arial" w:hAnsi="Arial" w:cs="Arial"/>
                <w:color w:val="FFFFFF" w:themeColor="background1"/>
                <w:sz w:val="18"/>
                <w:szCs w:val="18"/>
              </w:rPr>
              <w:t>Price per pound</w:t>
            </w:r>
            <w:r>
              <w:rPr>
                <w:rFonts w:ascii="Arial" w:hAnsi="Arial" w:cs="Arial"/>
                <w:color w:val="FFFFFF" w:themeColor="background1"/>
                <w:sz w:val="18"/>
                <w:szCs w:val="18"/>
              </w:rPr>
              <w:br/>
            </w:r>
            <w:r w:rsidR="008B7143">
              <w:rPr>
                <w:rFonts w:ascii="Arial" w:hAnsi="Arial" w:cs="Arial"/>
                <w:color w:val="FFFFFF" w:themeColor="background1"/>
                <w:sz w:val="18"/>
                <w:szCs w:val="18"/>
              </w:rPr>
              <w:t xml:space="preserve"> April 2025</w:t>
            </w:r>
          </w:p>
        </w:tc>
        <w:tc>
          <w:tcPr>
            <w:tcW w:w="1175" w:type="pct"/>
            <w:tcBorders>
              <w:left w:val="none" w:sz="0" w:space="0" w:color="auto"/>
              <w:right w:val="none" w:sz="0" w:space="0" w:color="auto"/>
            </w:tcBorders>
            <w:shd w:val="clear" w:color="auto" w:fill="17365D" w:themeFill="text2" w:themeFillShade="BF"/>
            <w:tcMar>
              <w:left w:w="115" w:type="dxa"/>
              <w:right w:w="115" w:type="dxa"/>
            </w:tcMar>
          </w:tcPr>
          <w:p w14:paraId="133D08CD"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D22AB2">
              <w:rPr>
                <w:rFonts w:ascii="Arial" w:hAnsi="Arial" w:cs="Arial"/>
                <w:color w:val="FFFFFF" w:themeColor="background1"/>
                <w:sz w:val="18"/>
                <w:szCs w:val="18"/>
              </w:rPr>
              <w:t xml:space="preserve">Average price per </w:t>
            </w:r>
            <w:r>
              <w:rPr>
                <w:rFonts w:ascii="Arial" w:hAnsi="Arial" w:cs="Arial"/>
                <w:color w:val="FFFFFF" w:themeColor="background1"/>
                <w:sz w:val="18"/>
                <w:szCs w:val="18"/>
              </w:rPr>
              <w:t>pound</w:t>
            </w:r>
          </w:p>
        </w:tc>
        <w:tc>
          <w:tcPr>
            <w:tcW w:w="813" w:type="pct"/>
            <w:tcBorders>
              <w:left w:val="none" w:sz="0" w:space="0" w:color="auto"/>
              <w:right w:val="none" w:sz="0" w:space="0" w:color="auto"/>
            </w:tcBorders>
            <w:shd w:val="clear" w:color="auto" w:fill="17365D" w:themeFill="text2" w:themeFillShade="BF"/>
            <w:tcMar>
              <w:left w:w="115" w:type="dxa"/>
              <w:right w:w="115" w:type="dxa"/>
            </w:tcMar>
          </w:tcPr>
          <w:p w14:paraId="27876868" w14:textId="77777777"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w:t>
            </w:r>
            <w:r w:rsidRPr="00D22AB2">
              <w:rPr>
                <w:rFonts w:ascii="Arial" w:hAnsi="Arial" w:cs="Arial"/>
                <w:color w:val="FFFFFF" w:themeColor="background1"/>
                <w:sz w:val="18"/>
                <w:szCs w:val="18"/>
              </w:rPr>
              <w:t>vs. YA</w:t>
            </w:r>
          </w:p>
        </w:tc>
        <w:tc>
          <w:tcPr>
            <w:tcW w:w="876" w:type="pct"/>
            <w:tcBorders>
              <w:left w:val="none" w:sz="0" w:space="0" w:color="auto"/>
              <w:right w:val="none" w:sz="0" w:space="0" w:color="auto"/>
            </w:tcBorders>
            <w:shd w:val="clear" w:color="auto" w:fill="17365D" w:themeFill="text2" w:themeFillShade="BF"/>
            <w:tcMar>
              <w:left w:w="115" w:type="dxa"/>
              <w:right w:w="115" w:type="dxa"/>
            </w:tcMar>
          </w:tcPr>
          <w:p w14:paraId="10BD1FA5" w14:textId="5DB0A9DF" w:rsidR="00B813E6" w:rsidRPr="00DA3DDE" w:rsidRDefault="00B813E6" w:rsidP="00B813E6">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Pr>
                <w:rFonts w:ascii="Arial" w:hAnsi="Arial" w:cs="Arial"/>
                <w:color w:val="FFFFFF" w:themeColor="background1"/>
                <w:sz w:val="18"/>
                <w:szCs w:val="18"/>
              </w:rPr>
              <w:t xml:space="preserve">Change vs. </w:t>
            </w:r>
            <w:r w:rsidR="00D5653C">
              <w:rPr>
                <w:rFonts w:ascii="Arial" w:hAnsi="Arial" w:cs="Arial"/>
                <w:color w:val="FFFFFF" w:themeColor="background1"/>
                <w:sz w:val="18"/>
                <w:szCs w:val="18"/>
              </w:rPr>
              <w:t>2</w:t>
            </w:r>
            <w:r>
              <w:rPr>
                <w:rFonts w:ascii="Arial" w:hAnsi="Arial" w:cs="Arial"/>
                <w:color w:val="FFFFFF" w:themeColor="background1"/>
                <w:sz w:val="18"/>
                <w:szCs w:val="18"/>
              </w:rPr>
              <w:t>YA</w:t>
            </w:r>
          </w:p>
        </w:tc>
      </w:tr>
      <w:tr w:rsidR="00E00876" w:rsidRPr="001A7423" w14:paraId="4B297559" w14:textId="77777777" w:rsidTr="00D5653C">
        <w:trPr>
          <w:cnfStyle w:val="000000100000" w:firstRow="0" w:lastRow="0" w:firstColumn="0" w:lastColumn="0" w:oddVBand="0" w:evenVBand="0" w:oddHBand="1" w:evenHBand="0" w:firstRowFirstColumn="0" w:firstRowLastColumn="0" w:lastRowFirstColumn="0" w:lastRowLastColumn="0"/>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FFFFFF" w:themeFill="background1"/>
            <w:vAlign w:val="center"/>
          </w:tcPr>
          <w:p w14:paraId="6F123EB3" w14:textId="77777777" w:rsidR="00E00876" w:rsidRPr="001C710E" w:rsidRDefault="00E00876" w:rsidP="00E0087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shrimp</w:t>
            </w:r>
          </w:p>
        </w:tc>
        <w:tc>
          <w:tcPr>
            <w:tcW w:w="1175" w:type="pct"/>
            <w:shd w:val="clear" w:color="auto" w:fill="FFFFFF" w:themeFill="background1"/>
            <w:tcMar>
              <w:left w:w="115" w:type="dxa"/>
              <w:right w:w="115" w:type="dxa"/>
            </w:tcMar>
          </w:tcPr>
          <w:p w14:paraId="29FC48D2" w14:textId="0FDED582" w:rsidR="00E00876" w:rsidRPr="001A7423" w:rsidRDefault="00E00876" w:rsidP="00E008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DB6197">
              <w:rPr>
                <w:rFonts w:ascii="Arial" w:hAnsi="Arial" w:cs="Arial"/>
                <w:bCs/>
                <w:color w:val="000000"/>
                <w:sz w:val="18"/>
                <w:szCs w:val="18"/>
              </w:rPr>
              <w:t>$</w:t>
            </w:r>
            <w:r w:rsidR="00A01B39">
              <w:rPr>
                <w:rFonts w:ascii="Arial" w:hAnsi="Arial" w:cs="Arial"/>
                <w:bCs/>
                <w:color w:val="000000"/>
                <w:sz w:val="18"/>
                <w:szCs w:val="18"/>
              </w:rPr>
              <w:t>7.</w:t>
            </w:r>
            <w:r w:rsidR="002650ED">
              <w:rPr>
                <w:rFonts w:ascii="Arial" w:hAnsi="Arial" w:cs="Arial"/>
                <w:bCs/>
                <w:color w:val="000000"/>
                <w:sz w:val="18"/>
                <w:szCs w:val="18"/>
              </w:rPr>
              <w:t>81</w:t>
            </w:r>
          </w:p>
        </w:tc>
        <w:tc>
          <w:tcPr>
            <w:tcW w:w="813" w:type="pct"/>
            <w:shd w:val="clear" w:color="auto" w:fill="FFFFFF" w:themeFill="background1"/>
            <w:tcMar>
              <w:left w:w="115" w:type="dxa"/>
              <w:right w:w="115" w:type="dxa"/>
            </w:tcMar>
          </w:tcPr>
          <w:p w14:paraId="4E827A6D" w14:textId="275BE953" w:rsidR="00E00876" w:rsidRPr="001A7423" w:rsidRDefault="002650ED" w:rsidP="00E008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+1.8</w:t>
            </w:r>
            <w:r w:rsidR="00E00876" w:rsidRPr="007248D2">
              <w:rPr>
                <w:rFonts w:ascii="Arial" w:hAnsi="Arial" w:cs="Arial"/>
                <w:bCs/>
                <w:color w:val="000000"/>
                <w:sz w:val="18"/>
                <w:szCs w:val="18"/>
              </w:rPr>
              <w:t>%</w:t>
            </w:r>
          </w:p>
        </w:tc>
        <w:tc>
          <w:tcPr>
            <w:tcW w:w="876" w:type="pct"/>
            <w:shd w:val="clear" w:color="auto" w:fill="FFFFFF" w:themeFill="background1"/>
            <w:tcMar>
              <w:left w:w="115" w:type="dxa"/>
              <w:right w:w="115" w:type="dxa"/>
            </w:tcMar>
          </w:tcPr>
          <w:p w14:paraId="7E9F9524" w14:textId="186781B3" w:rsidR="00E00876" w:rsidRPr="001A7423" w:rsidRDefault="00E00876" w:rsidP="00E00876">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themeColor="text1"/>
                <w:sz w:val="18"/>
                <w:szCs w:val="18"/>
              </w:rPr>
            </w:pPr>
            <w:r w:rsidRPr="007248D2">
              <w:rPr>
                <w:rFonts w:ascii="Arial" w:hAnsi="Arial" w:cs="Arial"/>
                <w:bCs/>
                <w:color w:val="000000"/>
                <w:sz w:val="18"/>
                <w:szCs w:val="18"/>
              </w:rPr>
              <w:t>-</w:t>
            </w:r>
            <w:r w:rsidR="002650ED">
              <w:rPr>
                <w:rFonts w:ascii="Arial" w:hAnsi="Arial" w:cs="Arial"/>
                <w:bCs/>
                <w:color w:val="000000"/>
                <w:sz w:val="18"/>
                <w:szCs w:val="18"/>
              </w:rPr>
              <w:t>5.2</w:t>
            </w:r>
            <w:r w:rsidRPr="007248D2">
              <w:rPr>
                <w:rFonts w:ascii="Arial" w:hAnsi="Arial" w:cs="Arial"/>
                <w:bCs/>
                <w:color w:val="000000"/>
                <w:sz w:val="18"/>
                <w:szCs w:val="18"/>
              </w:rPr>
              <w:t>%</w:t>
            </w:r>
          </w:p>
        </w:tc>
      </w:tr>
      <w:tr w:rsidR="00E00876" w:rsidRPr="001A7423" w14:paraId="1AB3EC2D" w14:textId="77777777" w:rsidTr="00D5653C">
        <w:trPr>
          <w:trHeight w:val="223"/>
          <w:jc w:val="right"/>
        </w:trPr>
        <w:tc>
          <w:tcPr>
            <w:cnfStyle w:val="001000000000" w:firstRow="0" w:lastRow="0" w:firstColumn="1" w:lastColumn="0" w:oddVBand="0" w:evenVBand="0" w:oddHBand="0" w:evenHBand="0" w:firstRowFirstColumn="0" w:firstRowLastColumn="0" w:lastRowFirstColumn="0" w:lastRowLastColumn="0"/>
            <w:tcW w:w="2136" w:type="pct"/>
            <w:shd w:val="clear" w:color="auto" w:fill="D9D9D9" w:themeFill="background1" w:themeFillShade="D9"/>
            <w:vAlign w:val="center"/>
          </w:tcPr>
          <w:p w14:paraId="1087A722" w14:textId="77777777" w:rsidR="00E00876" w:rsidRPr="001C710E" w:rsidRDefault="00E00876" w:rsidP="00E00876">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Frozen salmon</w:t>
            </w:r>
          </w:p>
        </w:tc>
        <w:tc>
          <w:tcPr>
            <w:tcW w:w="1175" w:type="pct"/>
            <w:shd w:val="clear" w:color="auto" w:fill="D9D9D9" w:themeFill="background1" w:themeFillShade="D9"/>
            <w:tcMar>
              <w:left w:w="115" w:type="dxa"/>
              <w:right w:w="115" w:type="dxa"/>
            </w:tcMar>
          </w:tcPr>
          <w:p w14:paraId="3F2387FC" w14:textId="7F87D04E" w:rsidR="00E00876" w:rsidRPr="001A7423" w:rsidRDefault="00E00876" w:rsidP="00E008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DB6197">
              <w:rPr>
                <w:rFonts w:ascii="Arial" w:hAnsi="Arial" w:cs="Arial"/>
                <w:bCs/>
                <w:color w:val="000000"/>
                <w:sz w:val="18"/>
                <w:szCs w:val="18"/>
              </w:rPr>
              <w:t>$</w:t>
            </w:r>
            <w:r w:rsidR="002650ED">
              <w:rPr>
                <w:rFonts w:ascii="Arial" w:hAnsi="Arial" w:cs="Arial"/>
                <w:bCs/>
                <w:color w:val="000000"/>
                <w:sz w:val="18"/>
                <w:szCs w:val="18"/>
              </w:rPr>
              <w:t>8.81</w:t>
            </w:r>
          </w:p>
        </w:tc>
        <w:tc>
          <w:tcPr>
            <w:tcW w:w="813" w:type="pct"/>
            <w:shd w:val="clear" w:color="auto" w:fill="D9D9D9" w:themeFill="background1" w:themeFillShade="D9"/>
            <w:tcMar>
              <w:left w:w="115" w:type="dxa"/>
              <w:right w:w="115" w:type="dxa"/>
            </w:tcMar>
          </w:tcPr>
          <w:p w14:paraId="5124B712" w14:textId="5717E4D4" w:rsidR="00E00876" w:rsidRPr="001A7423" w:rsidRDefault="00E00876" w:rsidP="00E008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248D2">
              <w:rPr>
                <w:rFonts w:ascii="Arial" w:hAnsi="Arial" w:cs="Arial"/>
                <w:bCs/>
                <w:color w:val="000000"/>
                <w:sz w:val="18"/>
                <w:szCs w:val="18"/>
              </w:rPr>
              <w:t>-</w:t>
            </w:r>
            <w:r w:rsidR="002650ED">
              <w:rPr>
                <w:rFonts w:ascii="Arial" w:hAnsi="Arial" w:cs="Arial"/>
                <w:bCs/>
                <w:color w:val="000000"/>
                <w:sz w:val="18"/>
                <w:szCs w:val="18"/>
              </w:rPr>
              <w:t>2.7</w:t>
            </w:r>
            <w:r w:rsidRPr="007248D2">
              <w:rPr>
                <w:rFonts w:ascii="Arial" w:hAnsi="Arial" w:cs="Arial"/>
                <w:bCs/>
                <w:color w:val="000000"/>
                <w:sz w:val="18"/>
                <w:szCs w:val="18"/>
              </w:rPr>
              <w:t>%</w:t>
            </w:r>
          </w:p>
        </w:tc>
        <w:tc>
          <w:tcPr>
            <w:tcW w:w="876" w:type="pct"/>
            <w:shd w:val="clear" w:color="auto" w:fill="D9D9D9" w:themeFill="background1" w:themeFillShade="D9"/>
            <w:tcMar>
              <w:left w:w="115" w:type="dxa"/>
              <w:right w:w="115" w:type="dxa"/>
            </w:tcMar>
          </w:tcPr>
          <w:p w14:paraId="0890164B" w14:textId="2F5A428B" w:rsidR="00E00876" w:rsidRPr="001A7423" w:rsidRDefault="00046AD4" w:rsidP="00E0087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Pr>
                <w:rFonts w:ascii="Arial" w:hAnsi="Arial" w:cs="Arial"/>
                <w:bCs/>
                <w:color w:val="000000"/>
                <w:sz w:val="18"/>
                <w:szCs w:val="18"/>
              </w:rPr>
              <w:t>-</w:t>
            </w:r>
            <w:r w:rsidR="002650ED">
              <w:rPr>
                <w:rFonts w:ascii="Arial" w:hAnsi="Arial" w:cs="Arial"/>
                <w:bCs/>
                <w:color w:val="000000"/>
                <w:sz w:val="18"/>
                <w:szCs w:val="18"/>
              </w:rPr>
              <w:t>8.5</w:t>
            </w:r>
            <w:r w:rsidR="00E00876" w:rsidRPr="007248D2">
              <w:rPr>
                <w:rFonts w:ascii="Arial" w:hAnsi="Arial" w:cs="Arial"/>
                <w:bCs/>
                <w:color w:val="000000"/>
                <w:sz w:val="18"/>
                <w:szCs w:val="18"/>
              </w:rPr>
              <w:t>%</w:t>
            </w:r>
          </w:p>
        </w:tc>
      </w:tr>
    </w:tbl>
    <w:p w14:paraId="74C156B7" w14:textId="46A27FC8" w:rsidR="00132CD2" w:rsidRPr="00132CD2" w:rsidRDefault="00132CD2" w:rsidP="00C94CA8">
      <w:pPr>
        <w:pStyle w:val="NoSpacing"/>
        <w:rPr>
          <w:rFonts w:ascii="Arial" w:hAnsi="Arial" w:cs="Arial"/>
          <w:color w:val="000000" w:themeColor="text1"/>
          <w:sz w:val="20"/>
          <w:szCs w:val="20"/>
        </w:rPr>
      </w:pPr>
      <w:r w:rsidRPr="00132CD2">
        <w:rPr>
          <w:rFonts w:ascii="Arial" w:hAnsi="Arial" w:cs="Arial"/>
          <w:color w:val="000000" w:themeColor="text1"/>
          <w:sz w:val="20"/>
          <w:szCs w:val="20"/>
        </w:rPr>
        <w:t xml:space="preserve">In </w:t>
      </w:r>
      <w:r w:rsidR="00E607E5">
        <w:rPr>
          <w:rFonts w:ascii="Arial" w:hAnsi="Arial" w:cs="Arial"/>
          <w:color w:val="000000" w:themeColor="text1"/>
          <w:sz w:val="20"/>
          <w:szCs w:val="20"/>
        </w:rPr>
        <w:t xml:space="preserve">the </w:t>
      </w:r>
      <w:r w:rsidRPr="00132CD2">
        <w:rPr>
          <w:rFonts w:ascii="Arial" w:hAnsi="Arial" w:cs="Arial"/>
          <w:color w:val="000000" w:themeColor="text1"/>
          <w:sz w:val="20"/>
          <w:szCs w:val="20"/>
        </w:rPr>
        <w:t>frozen</w:t>
      </w:r>
      <w:r w:rsidR="00E607E5">
        <w:rPr>
          <w:rFonts w:ascii="Arial" w:hAnsi="Arial" w:cs="Arial"/>
          <w:color w:val="000000" w:themeColor="text1"/>
          <w:sz w:val="20"/>
          <w:szCs w:val="20"/>
        </w:rPr>
        <w:t xml:space="preserve"> food aisle</w:t>
      </w:r>
      <w:r>
        <w:rPr>
          <w:rFonts w:ascii="Arial" w:hAnsi="Arial" w:cs="Arial"/>
          <w:color w:val="000000" w:themeColor="text1"/>
          <w:sz w:val="20"/>
          <w:szCs w:val="20"/>
        </w:rPr>
        <w:t xml:space="preserve">, </w:t>
      </w:r>
      <w:r w:rsidR="00D22F99">
        <w:rPr>
          <w:rFonts w:ascii="Arial" w:hAnsi="Arial" w:cs="Arial"/>
          <w:color w:val="000000" w:themeColor="text1"/>
          <w:sz w:val="20"/>
          <w:szCs w:val="20"/>
        </w:rPr>
        <w:t>t</w:t>
      </w:r>
      <w:r w:rsidR="005D27D0">
        <w:rPr>
          <w:rFonts w:ascii="Arial" w:hAnsi="Arial" w:cs="Arial"/>
          <w:color w:val="000000" w:themeColor="text1"/>
          <w:sz w:val="20"/>
          <w:szCs w:val="20"/>
        </w:rPr>
        <w:t xml:space="preserve">he average price per pound </w:t>
      </w:r>
      <w:r w:rsidR="00E11240">
        <w:rPr>
          <w:rFonts w:ascii="Arial" w:hAnsi="Arial" w:cs="Arial"/>
          <w:color w:val="000000" w:themeColor="text1"/>
          <w:sz w:val="20"/>
          <w:szCs w:val="20"/>
        </w:rPr>
        <w:t>for shrimp</w:t>
      </w:r>
      <w:r w:rsidR="00A01B39">
        <w:rPr>
          <w:rFonts w:ascii="Arial" w:hAnsi="Arial" w:cs="Arial"/>
          <w:color w:val="000000" w:themeColor="text1"/>
          <w:sz w:val="20"/>
          <w:szCs w:val="20"/>
        </w:rPr>
        <w:t xml:space="preserve"> </w:t>
      </w:r>
      <w:r w:rsidR="004A1434">
        <w:rPr>
          <w:rFonts w:ascii="Arial" w:hAnsi="Arial" w:cs="Arial"/>
          <w:color w:val="000000" w:themeColor="text1"/>
          <w:sz w:val="20"/>
          <w:szCs w:val="20"/>
        </w:rPr>
        <w:t>rose 1.</w:t>
      </w:r>
      <w:r w:rsidR="002650ED">
        <w:rPr>
          <w:rFonts w:ascii="Arial" w:hAnsi="Arial" w:cs="Arial"/>
          <w:color w:val="000000" w:themeColor="text1"/>
          <w:sz w:val="20"/>
          <w:szCs w:val="20"/>
        </w:rPr>
        <w:t>8</w:t>
      </w:r>
      <w:r w:rsidR="005D27D0">
        <w:rPr>
          <w:rFonts w:ascii="Arial" w:hAnsi="Arial" w:cs="Arial"/>
          <w:color w:val="000000" w:themeColor="text1"/>
          <w:sz w:val="20"/>
          <w:szCs w:val="20"/>
        </w:rPr>
        <w:t>%</w:t>
      </w:r>
      <w:r w:rsidR="00456776">
        <w:rPr>
          <w:rFonts w:ascii="Arial" w:hAnsi="Arial" w:cs="Arial"/>
          <w:color w:val="000000" w:themeColor="text1"/>
          <w:sz w:val="20"/>
          <w:szCs w:val="20"/>
        </w:rPr>
        <w:t xml:space="preserve">, whereas </w:t>
      </w:r>
      <w:r w:rsidR="002327AA">
        <w:rPr>
          <w:rFonts w:ascii="Arial" w:hAnsi="Arial" w:cs="Arial"/>
          <w:color w:val="000000" w:themeColor="text1"/>
          <w:sz w:val="20"/>
          <w:szCs w:val="20"/>
        </w:rPr>
        <w:t xml:space="preserve">frozen </w:t>
      </w:r>
      <w:r w:rsidR="005D27D0">
        <w:rPr>
          <w:rFonts w:ascii="Arial" w:hAnsi="Arial" w:cs="Arial"/>
          <w:color w:val="000000" w:themeColor="text1"/>
          <w:sz w:val="20"/>
          <w:szCs w:val="20"/>
        </w:rPr>
        <w:t>salmon</w:t>
      </w:r>
      <w:r w:rsidR="00E607E5">
        <w:rPr>
          <w:rFonts w:ascii="Arial" w:hAnsi="Arial" w:cs="Arial"/>
          <w:color w:val="000000" w:themeColor="text1"/>
          <w:sz w:val="20"/>
          <w:szCs w:val="20"/>
        </w:rPr>
        <w:t xml:space="preserve"> </w:t>
      </w:r>
      <w:r w:rsidR="0006594A">
        <w:rPr>
          <w:rFonts w:ascii="Arial" w:hAnsi="Arial" w:cs="Arial"/>
          <w:color w:val="000000" w:themeColor="text1"/>
          <w:sz w:val="20"/>
          <w:szCs w:val="20"/>
        </w:rPr>
        <w:t xml:space="preserve">prices </w:t>
      </w:r>
      <w:r w:rsidR="000A7977">
        <w:rPr>
          <w:rFonts w:ascii="Arial" w:hAnsi="Arial" w:cs="Arial"/>
          <w:color w:val="000000" w:themeColor="text1"/>
          <w:sz w:val="20"/>
          <w:szCs w:val="20"/>
        </w:rPr>
        <w:t>dipped below $9 per pound</w:t>
      </w:r>
      <w:r w:rsidR="005D27D0">
        <w:rPr>
          <w:rFonts w:ascii="Arial" w:hAnsi="Arial" w:cs="Arial"/>
          <w:color w:val="000000" w:themeColor="text1"/>
          <w:sz w:val="20"/>
          <w:szCs w:val="20"/>
        </w:rPr>
        <w:t>.</w:t>
      </w:r>
      <w:r w:rsidR="00B813E6">
        <w:rPr>
          <w:rFonts w:ascii="Arial" w:hAnsi="Arial" w:cs="Arial"/>
          <w:color w:val="000000" w:themeColor="text1"/>
          <w:sz w:val="20"/>
          <w:szCs w:val="20"/>
        </w:rPr>
        <w:t xml:space="preserve"> </w:t>
      </w:r>
      <w:r w:rsidR="00C90F00">
        <w:rPr>
          <w:rFonts w:ascii="Arial" w:hAnsi="Arial" w:cs="Arial"/>
          <w:color w:val="000000" w:themeColor="text1"/>
          <w:sz w:val="20"/>
          <w:szCs w:val="20"/>
        </w:rPr>
        <w:t xml:space="preserve"> </w:t>
      </w:r>
    </w:p>
    <w:p w14:paraId="0A92655C" w14:textId="2E757130" w:rsidR="00D12080" w:rsidRPr="00F07831" w:rsidRDefault="00D12080" w:rsidP="00D12080">
      <w:pPr>
        <w:pStyle w:val="NoSpacing"/>
        <w:rPr>
          <w:rFonts w:ascii="Arial" w:hAnsi="Arial" w:cs="Arial"/>
          <w:sz w:val="8"/>
          <w:szCs w:val="8"/>
        </w:rPr>
      </w:pPr>
    </w:p>
    <w:p w14:paraId="2D4732FF" w14:textId="1C10C728" w:rsidR="00D12080" w:rsidRPr="001634E8" w:rsidRDefault="00D12080" w:rsidP="00D12080">
      <w:pPr>
        <w:pStyle w:val="NoSpacing"/>
        <w:rPr>
          <w:rFonts w:ascii="Arial" w:hAnsi="Arial" w:cs="Arial"/>
          <w:color w:val="7F7F7F" w:themeColor="text1" w:themeTint="80"/>
          <w:sz w:val="16"/>
          <w:szCs w:val="16"/>
        </w:rPr>
      </w:pPr>
      <w:r w:rsidRPr="001634E8">
        <w:rPr>
          <w:rFonts w:ascii="Arial" w:hAnsi="Arial" w:cs="Arial"/>
          <w:color w:val="7F7F7F" w:themeColor="text1" w:themeTint="80"/>
          <w:sz w:val="16"/>
          <w:szCs w:val="16"/>
        </w:rPr>
        <w:t xml:space="preserve">Source: Circana, Integrated Fresh, Total US, </w:t>
      </w:r>
      <w:r w:rsidR="00534629">
        <w:rPr>
          <w:rFonts w:ascii="Arial" w:hAnsi="Arial" w:cs="Arial"/>
          <w:color w:val="7F7F7F" w:themeColor="text1" w:themeTint="80"/>
          <w:sz w:val="16"/>
          <w:szCs w:val="16"/>
        </w:rPr>
        <w:t>MULO+</w:t>
      </w:r>
      <w:r w:rsidRPr="001634E8">
        <w:rPr>
          <w:rFonts w:ascii="Arial" w:hAnsi="Arial" w:cs="Arial"/>
          <w:color w:val="7F7F7F" w:themeColor="text1" w:themeTint="80"/>
          <w:sz w:val="16"/>
          <w:szCs w:val="16"/>
        </w:rPr>
        <w:t xml:space="preserve"> (not shown: other items in the seafood department)</w:t>
      </w:r>
    </w:p>
    <w:bookmarkEnd w:id="5"/>
    <w:p w14:paraId="6B7D04C3" w14:textId="77777777" w:rsidR="00DC5164" w:rsidRDefault="00DC5164" w:rsidP="00F9280C">
      <w:pPr>
        <w:pStyle w:val="NoSpacing"/>
        <w:rPr>
          <w:rFonts w:ascii="Arial" w:hAnsi="Arial" w:cs="Arial"/>
          <w:b/>
          <w:bCs/>
          <w:color w:val="595959" w:themeColor="text1" w:themeTint="A6"/>
          <w:sz w:val="24"/>
          <w:szCs w:val="24"/>
        </w:rPr>
      </w:pPr>
    </w:p>
    <w:p w14:paraId="516F71DC" w14:textId="35B6204C" w:rsidR="00BB587C" w:rsidRPr="00C24355" w:rsidRDefault="0011578C" w:rsidP="00F9280C">
      <w:pPr>
        <w:pStyle w:val="NoSpacing"/>
        <w:rPr>
          <w:rFonts w:ascii="Arial" w:hAnsi="Arial" w:cs="Arial"/>
          <w:b/>
          <w:bCs/>
          <w:color w:val="00857C"/>
          <w:sz w:val="24"/>
          <w:szCs w:val="24"/>
        </w:rPr>
      </w:pPr>
      <w:r w:rsidRPr="003B2ECF">
        <w:rPr>
          <w:rFonts w:ascii="Arial" w:hAnsi="Arial" w:cs="Arial"/>
          <w:b/>
          <w:bCs/>
          <w:color w:val="00857C"/>
          <w:sz w:val="24"/>
          <w:szCs w:val="24"/>
        </w:rPr>
        <w:t>S</w:t>
      </w:r>
      <w:r w:rsidR="00BB587C" w:rsidRPr="003B2ECF">
        <w:rPr>
          <w:rFonts w:ascii="Arial" w:hAnsi="Arial" w:cs="Arial"/>
          <w:b/>
          <w:bCs/>
          <w:color w:val="00857C"/>
          <w:sz w:val="24"/>
          <w:szCs w:val="24"/>
        </w:rPr>
        <w:t>eafood</w:t>
      </w:r>
      <w:r w:rsidR="00BB587C" w:rsidRPr="00C24355">
        <w:rPr>
          <w:rFonts w:ascii="Arial" w:hAnsi="Arial" w:cs="Arial"/>
          <w:b/>
          <w:bCs/>
          <w:color w:val="00857C"/>
          <w:sz w:val="24"/>
          <w:szCs w:val="24"/>
        </w:rPr>
        <w:t xml:space="preserve"> Across the Store</w:t>
      </w:r>
      <w:r w:rsidR="00500DBE" w:rsidRPr="00C24355">
        <w:rPr>
          <w:rFonts w:ascii="Arial" w:hAnsi="Arial" w:cs="Arial"/>
          <w:b/>
          <w:bCs/>
          <w:color w:val="00857C"/>
          <w:sz w:val="24"/>
          <w:szCs w:val="24"/>
        </w:rPr>
        <w:t xml:space="preserve"> </w:t>
      </w:r>
    </w:p>
    <w:p w14:paraId="32CF301A" w14:textId="5AFBA7B7" w:rsidR="00BB587C" w:rsidRDefault="001544DD" w:rsidP="00BB587C">
      <w:pPr>
        <w:pStyle w:val="NoSpacing"/>
        <w:rPr>
          <w:rFonts w:ascii="Arial" w:hAnsi="Arial" w:cs="Arial"/>
          <w:sz w:val="20"/>
        </w:rPr>
      </w:pPr>
      <w:bookmarkStart w:id="6" w:name="_Hlk92610860"/>
      <w:r>
        <w:rPr>
          <w:rFonts w:ascii="Arial" w:hAnsi="Arial" w:cs="Arial"/>
          <w:sz w:val="20"/>
        </w:rPr>
        <w:t>The later start to Lent substantially affected ambient seafood sales in February, March and April. With Easter falling on March 31</w:t>
      </w:r>
      <w:r w:rsidRPr="00E85751">
        <w:rPr>
          <w:rFonts w:ascii="Arial" w:hAnsi="Arial" w:cs="Arial"/>
          <w:sz w:val="20"/>
          <w:vertAlign w:val="superscript"/>
        </w:rPr>
        <w:t>st</w:t>
      </w:r>
      <w:r>
        <w:rPr>
          <w:rFonts w:ascii="Arial" w:hAnsi="Arial" w:cs="Arial"/>
          <w:sz w:val="20"/>
        </w:rPr>
        <w:t xml:space="preserve"> in 2024, April had three weeks of Lent and holiday sales going up against everyday weeks in 2024.</w:t>
      </w:r>
      <w:r w:rsidR="006F697A">
        <w:rPr>
          <w:rFonts w:ascii="Arial" w:hAnsi="Arial" w:cs="Arial"/>
          <w:sz w:val="20"/>
        </w:rPr>
        <w:t xml:space="preserve">This resulted in substantial growth for fresh, frozen and shelf-stable seafood. Frozen seafood increased dollar sales by 11.4% over April 2024 with pound growth of 12.1%. In the 52-week view, frozen and shelf-stable are growing in dollars and pounds. </w:t>
      </w:r>
    </w:p>
    <w:p w14:paraId="01824165" w14:textId="77777777" w:rsidR="001544DD" w:rsidRPr="006F697A" w:rsidRDefault="001544DD" w:rsidP="00BB587C">
      <w:pPr>
        <w:pStyle w:val="NoSpacing"/>
        <w:rPr>
          <w:rFonts w:ascii="Arial" w:hAnsi="Arial" w:cs="Arial"/>
          <w:color w:val="7F7F7F" w:themeColor="text1" w:themeTint="80"/>
          <w:sz w:val="8"/>
          <w:szCs w:val="12"/>
        </w:rPr>
      </w:pPr>
    </w:p>
    <w:tbl>
      <w:tblPr>
        <w:tblStyle w:val="LightShading-Accent5"/>
        <w:tblW w:w="10303" w:type="dxa"/>
        <w:tblBorders>
          <w:top w:val="none" w:sz="0" w:space="0" w:color="auto"/>
          <w:bottom w:val="none" w:sz="0" w:space="0" w:color="auto"/>
        </w:tblBorders>
        <w:tblLayout w:type="fixed"/>
        <w:tblLook w:val="04A0" w:firstRow="1" w:lastRow="0" w:firstColumn="1" w:lastColumn="0" w:noHBand="0" w:noVBand="1"/>
      </w:tblPr>
      <w:tblGrid>
        <w:gridCol w:w="2070"/>
        <w:gridCol w:w="810"/>
        <w:gridCol w:w="853"/>
        <w:gridCol w:w="913"/>
        <w:gridCol w:w="883"/>
        <w:gridCol w:w="882"/>
        <w:gridCol w:w="973"/>
        <w:gridCol w:w="973"/>
        <w:gridCol w:w="973"/>
        <w:gridCol w:w="973"/>
      </w:tblGrid>
      <w:tr w:rsidR="00C853F3" w:rsidRPr="00BC7615" w14:paraId="4583C2C6" w14:textId="77777777" w:rsidTr="00C84BAA">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bottom w:val="none" w:sz="0" w:space="0" w:color="auto"/>
            </w:tcBorders>
            <w:shd w:val="clear" w:color="auto" w:fill="17365D" w:themeFill="text2" w:themeFillShade="BF"/>
            <w:noWrap/>
          </w:tcPr>
          <w:p w14:paraId="0FEF2A85" w14:textId="77777777" w:rsidR="00C853F3" w:rsidRPr="00BC7615" w:rsidRDefault="00C853F3" w:rsidP="00C853F3">
            <w:pPr>
              <w:jc w:val="center"/>
              <w:rPr>
                <w:rFonts w:ascii="Arial" w:eastAsia="Times New Roman" w:hAnsi="Arial" w:cs="Arial"/>
                <w:bCs w:val="0"/>
                <w:color w:val="FFFFFF" w:themeColor="background1"/>
                <w:sz w:val="18"/>
                <w:szCs w:val="18"/>
              </w:rPr>
            </w:pPr>
          </w:p>
        </w:tc>
        <w:tc>
          <w:tcPr>
            <w:tcW w:w="4341" w:type="dxa"/>
            <w:gridSpan w:val="5"/>
            <w:tcBorders>
              <w:top w:val="none" w:sz="0" w:space="0" w:color="auto"/>
              <w:bottom w:val="none" w:sz="0" w:space="0" w:color="auto"/>
              <w:right w:val="none" w:sz="0" w:space="0" w:color="auto"/>
            </w:tcBorders>
            <w:shd w:val="clear" w:color="auto" w:fill="17365D" w:themeFill="text2" w:themeFillShade="BF"/>
          </w:tcPr>
          <w:p w14:paraId="653EE211" w14:textId="266D1948" w:rsidR="00C853F3" w:rsidRPr="00BC7615" w:rsidRDefault="008B714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hAnsi="Arial" w:cs="Arial"/>
                <w:color w:val="FFFFFF" w:themeColor="background1"/>
                <w:sz w:val="18"/>
                <w:szCs w:val="18"/>
              </w:rPr>
              <w:t>April 2025</w:t>
            </w:r>
          </w:p>
        </w:tc>
        <w:tc>
          <w:tcPr>
            <w:tcW w:w="3892" w:type="dxa"/>
            <w:gridSpan w:val="4"/>
            <w:tcBorders>
              <w:top w:val="none" w:sz="0" w:space="0" w:color="auto"/>
              <w:left w:val="none" w:sz="0" w:space="0" w:color="auto"/>
              <w:bottom w:val="none" w:sz="0" w:space="0" w:color="auto"/>
            </w:tcBorders>
            <w:shd w:val="clear" w:color="auto" w:fill="17365D" w:themeFill="text2" w:themeFillShade="BF"/>
          </w:tcPr>
          <w:p w14:paraId="38739765" w14:textId="5C6A4592" w:rsidR="00C853F3" w:rsidRPr="00BC7615" w:rsidRDefault="00C853F3" w:rsidP="00C853F3">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color w:val="FFFFFF" w:themeColor="background1"/>
                <w:sz w:val="18"/>
                <w:szCs w:val="18"/>
              </w:rPr>
              <w:t>Latest 52 weeks</w:t>
            </w:r>
          </w:p>
        </w:tc>
      </w:tr>
      <w:tr w:rsidR="00577D24" w:rsidRPr="00BC7615" w14:paraId="1B2E4D0E" w14:textId="77777777" w:rsidTr="00311F4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17365D" w:themeFill="text2" w:themeFillShade="BF"/>
            <w:noWrap/>
            <w:hideMark/>
          </w:tcPr>
          <w:p w14:paraId="6AD411E6" w14:textId="77777777" w:rsidR="00577D24" w:rsidRPr="00BC7615" w:rsidRDefault="00577D24" w:rsidP="0068426D">
            <w:pPr>
              <w:rPr>
                <w:rFonts w:ascii="Arial" w:eastAsia="Times New Roman" w:hAnsi="Arial" w:cs="Arial"/>
                <w:b w:val="0"/>
                <w:bCs w:val="0"/>
                <w:color w:val="FFFFFF" w:themeColor="background1"/>
                <w:sz w:val="18"/>
                <w:szCs w:val="18"/>
              </w:rPr>
            </w:pPr>
          </w:p>
        </w:tc>
        <w:tc>
          <w:tcPr>
            <w:tcW w:w="810" w:type="dxa"/>
            <w:tcBorders>
              <w:right w:val="none" w:sz="0" w:space="0" w:color="auto"/>
            </w:tcBorders>
            <w:shd w:val="clear" w:color="auto" w:fill="17365D" w:themeFill="text2" w:themeFillShade="BF"/>
          </w:tcPr>
          <w:p w14:paraId="64BF9AF1"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25A7E918"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17365D" w:themeFill="text2" w:themeFillShade="BF"/>
          </w:tcPr>
          <w:p w14:paraId="35A5F38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A7BF8D4"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17365D" w:themeFill="text2" w:themeFillShade="BF"/>
          </w:tcPr>
          <w:p w14:paraId="4105A9BE" w14:textId="471B3D72"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17365D" w:themeFill="text2" w:themeFillShade="BF"/>
          </w:tcPr>
          <w:p w14:paraId="114DB7DE" w14:textId="2B697F28" w:rsidR="00577D24" w:rsidRPr="00BC7615" w:rsidRDefault="00B739E9"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none" w:sz="0" w:space="0" w:color="auto"/>
            </w:tcBorders>
            <w:shd w:val="clear" w:color="auto" w:fill="17365D" w:themeFill="text2" w:themeFillShade="BF"/>
          </w:tcPr>
          <w:p w14:paraId="6D936AF4" w14:textId="6605B857"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t xml:space="preserve">vs. </w:t>
            </w:r>
            <w:r w:rsidR="00177D00">
              <w:rPr>
                <w:rFonts w:ascii="Arial" w:eastAsia="Times New Roman" w:hAnsi="Arial" w:cs="Arial"/>
                <w:color w:val="FFFFFF" w:themeColor="background1"/>
                <w:sz w:val="18"/>
                <w:szCs w:val="20"/>
              </w:rPr>
              <w:t>2</w:t>
            </w:r>
            <w:r w:rsidR="00577D24" w:rsidRPr="00BC7615">
              <w:rPr>
                <w:rFonts w:ascii="Arial" w:eastAsia="Times New Roman" w:hAnsi="Arial" w:cs="Arial"/>
                <w:color w:val="FFFFFF" w:themeColor="background1"/>
                <w:sz w:val="18"/>
                <w:szCs w:val="20"/>
              </w:rPr>
              <w:t>YA</w:t>
            </w:r>
          </w:p>
        </w:tc>
        <w:tc>
          <w:tcPr>
            <w:tcW w:w="973" w:type="dxa"/>
            <w:tcBorders>
              <w:left w:val="none" w:sz="0" w:space="0" w:color="auto"/>
              <w:right w:val="none" w:sz="0" w:space="0" w:color="auto"/>
            </w:tcBorders>
            <w:shd w:val="clear" w:color="auto" w:fill="17365D" w:themeFill="text2" w:themeFillShade="BF"/>
          </w:tcPr>
          <w:p w14:paraId="4B7B1265" w14:textId="77777777" w:rsidR="00577D24" w:rsidRPr="00BC7615" w:rsidRDefault="00577D24" w:rsidP="0068426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4B7D7AFE" w14:textId="77777777"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73" w:type="dxa"/>
            <w:tcBorders>
              <w:left w:val="none" w:sz="0" w:space="0" w:color="auto"/>
              <w:right w:val="none" w:sz="0" w:space="0" w:color="auto"/>
            </w:tcBorders>
            <w:shd w:val="clear" w:color="auto" w:fill="17365D" w:themeFill="text2" w:themeFillShade="BF"/>
          </w:tcPr>
          <w:p w14:paraId="27E434FF" w14:textId="45B29090" w:rsidR="00577D24" w:rsidRPr="00BC7615" w:rsidRDefault="00577D24"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177D00">
              <w:rPr>
                <w:rFonts w:ascii="Arial" w:eastAsia="Times New Roman" w:hAnsi="Arial" w:cs="Arial"/>
                <w:color w:val="FFFFFF" w:themeColor="background1"/>
                <w:sz w:val="18"/>
                <w:szCs w:val="20"/>
              </w:rPr>
              <w:t>2Y</w:t>
            </w:r>
            <w:r w:rsidRPr="00BC7615">
              <w:rPr>
                <w:rFonts w:ascii="Arial" w:eastAsia="Times New Roman" w:hAnsi="Arial" w:cs="Arial"/>
                <w:color w:val="FFFFFF" w:themeColor="background1"/>
                <w:sz w:val="18"/>
                <w:szCs w:val="20"/>
              </w:rPr>
              <w:t>A</w:t>
            </w:r>
          </w:p>
        </w:tc>
        <w:tc>
          <w:tcPr>
            <w:tcW w:w="973" w:type="dxa"/>
            <w:tcBorders>
              <w:left w:val="none" w:sz="0" w:space="0" w:color="auto"/>
              <w:right w:val="none" w:sz="0" w:space="0" w:color="auto"/>
            </w:tcBorders>
            <w:shd w:val="clear" w:color="auto" w:fill="17365D" w:themeFill="text2" w:themeFillShade="BF"/>
          </w:tcPr>
          <w:p w14:paraId="78D1E27D" w14:textId="0DB6DEAE"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Pr>
                <w:rFonts w:ascii="Arial" w:eastAsia="Times New Roman" w:hAnsi="Arial" w:cs="Arial"/>
                <w:color w:val="FFFFFF" w:themeColor="background1"/>
                <w:sz w:val="18"/>
                <w:szCs w:val="20"/>
              </w:rPr>
              <w:t>Pounds</w:t>
            </w:r>
            <w:r w:rsidR="00577D24" w:rsidRPr="00BC7615">
              <w:rPr>
                <w:rFonts w:ascii="Arial" w:eastAsia="Times New Roman" w:hAnsi="Arial" w:cs="Arial"/>
                <w:color w:val="FFFFFF" w:themeColor="background1"/>
                <w:sz w:val="18"/>
                <w:szCs w:val="20"/>
              </w:rPr>
              <w:br/>
              <w:t xml:space="preserve"> vs. YA</w:t>
            </w:r>
          </w:p>
        </w:tc>
        <w:tc>
          <w:tcPr>
            <w:tcW w:w="973" w:type="dxa"/>
            <w:tcBorders>
              <w:left w:val="none" w:sz="0" w:space="0" w:color="auto"/>
            </w:tcBorders>
            <w:shd w:val="clear" w:color="auto" w:fill="17365D" w:themeFill="text2" w:themeFillShade="BF"/>
            <w:vAlign w:val="bottom"/>
          </w:tcPr>
          <w:p w14:paraId="26EADD08" w14:textId="67E850F3" w:rsidR="00577D24" w:rsidRPr="00BC7615" w:rsidRDefault="00B739E9" w:rsidP="0068426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Pounds </w:t>
            </w:r>
            <w:r w:rsidR="00577D24" w:rsidRPr="00BC7615">
              <w:rPr>
                <w:rFonts w:ascii="Arial" w:hAnsi="Arial" w:cs="Arial"/>
                <w:color w:val="FFFFFF" w:themeColor="background1"/>
                <w:sz w:val="18"/>
                <w:szCs w:val="18"/>
              </w:rPr>
              <w:t xml:space="preserve">vs. </w:t>
            </w:r>
            <w:r w:rsidR="00177D00">
              <w:rPr>
                <w:rFonts w:ascii="Arial" w:hAnsi="Arial" w:cs="Arial"/>
                <w:color w:val="FFFFFF" w:themeColor="background1"/>
                <w:sz w:val="18"/>
                <w:szCs w:val="18"/>
              </w:rPr>
              <w:t>2</w:t>
            </w:r>
            <w:r w:rsidR="00577D24" w:rsidRPr="00BC7615">
              <w:rPr>
                <w:rFonts w:ascii="Arial" w:hAnsi="Arial" w:cs="Arial"/>
                <w:color w:val="FFFFFF" w:themeColor="background1"/>
                <w:sz w:val="18"/>
                <w:szCs w:val="18"/>
              </w:rPr>
              <w:t>YA</w:t>
            </w:r>
          </w:p>
        </w:tc>
      </w:tr>
      <w:tr w:rsidR="002650ED" w:rsidRPr="001C710E" w14:paraId="33FBC25F" w14:textId="77777777" w:rsidTr="00AC6A10">
        <w:trPr>
          <w:trHeight w:val="113"/>
        </w:trPr>
        <w:tc>
          <w:tcPr>
            <w:cnfStyle w:val="001000000000" w:firstRow="0" w:lastRow="0" w:firstColumn="1" w:lastColumn="0" w:oddVBand="0" w:evenVBand="0" w:oddHBand="0" w:evenHBand="0" w:firstRowFirstColumn="0" w:firstRowLastColumn="0" w:lastRowFirstColumn="0" w:lastRowLastColumn="0"/>
            <w:tcW w:w="2070" w:type="dxa"/>
            <w:noWrap/>
          </w:tcPr>
          <w:p w14:paraId="5A4EE10F" w14:textId="53228874" w:rsidR="002650ED" w:rsidRPr="001C710E" w:rsidRDefault="002650ED" w:rsidP="002650ED">
            <w:pPr>
              <w:rPr>
                <w:rFonts w:ascii="Arial" w:eastAsia="Times New Roman" w:hAnsi="Arial" w:cs="Arial"/>
                <w:b w:val="0"/>
                <w:color w:val="000000" w:themeColor="text1"/>
                <w:sz w:val="18"/>
                <w:szCs w:val="18"/>
              </w:rPr>
            </w:pPr>
            <w:r w:rsidRPr="001C710E">
              <w:rPr>
                <w:rFonts w:ascii="Arial" w:eastAsia="Times New Roman" w:hAnsi="Arial" w:cs="Arial"/>
                <w:b w:val="0"/>
                <w:color w:val="000000" w:themeColor="text1"/>
                <w:sz w:val="18"/>
                <w:szCs w:val="18"/>
              </w:rPr>
              <w:t>Fr</w:t>
            </w:r>
            <w:r>
              <w:rPr>
                <w:rFonts w:ascii="Arial" w:eastAsia="Times New Roman" w:hAnsi="Arial" w:cs="Arial"/>
                <w:b w:val="0"/>
                <w:color w:val="000000" w:themeColor="text1"/>
                <w:sz w:val="18"/>
                <w:szCs w:val="18"/>
              </w:rPr>
              <w:t>esh</w:t>
            </w:r>
            <w:r w:rsidRPr="001C710E">
              <w:rPr>
                <w:rFonts w:ascii="Arial" w:eastAsia="Times New Roman" w:hAnsi="Arial" w:cs="Arial"/>
                <w:b w:val="0"/>
                <w:color w:val="000000" w:themeColor="text1"/>
                <w:sz w:val="18"/>
                <w:szCs w:val="18"/>
              </w:rPr>
              <w:t xml:space="preserve"> seafood</w:t>
            </w:r>
          </w:p>
        </w:tc>
        <w:tc>
          <w:tcPr>
            <w:tcW w:w="810" w:type="dxa"/>
          </w:tcPr>
          <w:p w14:paraId="1F1CE786" w14:textId="48DCECA8"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47E17">
              <w:rPr>
                <w:rFonts w:ascii="Arial" w:hAnsi="Arial" w:cs="Arial"/>
                <w:bCs/>
                <w:color w:val="000000" w:themeColor="text1"/>
                <w:sz w:val="18"/>
                <w:szCs w:val="18"/>
              </w:rPr>
              <w:t>$</w:t>
            </w:r>
            <w:r w:rsidR="001544DD">
              <w:rPr>
                <w:rFonts w:ascii="Arial" w:hAnsi="Arial" w:cs="Arial"/>
                <w:bCs/>
                <w:color w:val="000000" w:themeColor="text1"/>
                <w:sz w:val="18"/>
                <w:szCs w:val="18"/>
              </w:rPr>
              <w:t>673</w:t>
            </w:r>
            <w:r>
              <w:rPr>
                <w:rFonts w:ascii="Arial" w:hAnsi="Arial" w:cs="Arial"/>
                <w:bCs/>
                <w:color w:val="000000" w:themeColor="text1"/>
                <w:sz w:val="18"/>
                <w:szCs w:val="18"/>
              </w:rPr>
              <w:t>M</w:t>
            </w:r>
          </w:p>
        </w:tc>
        <w:tc>
          <w:tcPr>
            <w:tcW w:w="853" w:type="dxa"/>
          </w:tcPr>
          <w:p w14:paraId="32EAC8D0" w14:textId="02F2C273"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7.5</w:t>
            </w:r>
            <w:r w:rsidRPr="00DC78A5">
              <w:rPr>
                <w:rFonts w:ascii="Arial" w:hAnsi="Arial" w:cs="Arial"/>
                <w:bCs/>
                <w:color w:val="000000" w:themeColor="text1"/>
                <w:sz w:val="18"/>
                <w:szCs w:val="18"/>
              </w:rPr>
              <w:t>%</w:t>
            </w:r>
          </w:p>
        </w:tc>
        <w:tc>
          <w:tcPr>
            <w:tcW w:w="913" w:type="dxa"/>
          </w:tcPr>
          <w:p w14:paraId="742691D3" w14:textId="31C10A35" w:rsidR="002650ED" w:rsidRPr="001C710E" w:rsidRDefault="001544D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+1.1</w:t>
            </w:r>
            <w:r w:rsidR="002650ED" w:rsidRPr="000E7473">
              <w:rPr>
                <w:rFonts w:ascii="Arial" w:hAnsi="Arial" w:cs="Arial"/>
                <w:bCs/>
                <w:color w:val="000000"/>
                <w:sz w:val="18"/>
                <w:szCs w:val="18"/>
              </w:rPr>
              <w:t>%</w:t>
            </w:r>
          </w:p>
        </w:tc>
        <w:tc>
          <w:tcPr>
            <w:tcW w:w="883" w:type="dxa"/>
          </w:tcPr>
          <w:p w14:paraId="06B549B0" w14:textId="0A6E9FF0"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1544DD">
              <w:rPr>
                <w:rFonts w:ascii="Arial" w:hAnsi="Arial" w:cs="Arial"/>
                <w:bCs/>
                <w:color w:val="000000"/>
                <w:sz w:val="18"/>
                <w:szCs w:val="18"/>
              </w:rPr>
              <w:t>7.8</w:t>
            </w:r>
            <w:r w:rsidRPr="000E7473">
              <w:rPr>
                <w:rFonts w:ascii="Arial" w:hAnsi="Arial" w:cs="Arial"/>
                <w:bCs/>
                <w:color w:val="000000"/>
                <w:sz w:val="18"/>
                <w:szCs w:val="18"/>
              </w:rPr>
              <w:t>%</w:t>
            </w:r>
          </w:p>
        </w:tc>
        <w:tc>
          <w:tcPr>
            <w:tcW w:w="882" w:type="dxa"/>
            <w:tcBorders>
              <w:right w:val="single" w:sz="4" w:space="0" w:color="31849B" w:themeColor="accent5" w:themeShade="BF"/>
            </w:tcBorders>
          </w:tcPr>
          <w:p w14:paraId="73D88621" w14:textId="2C1DF374" w:rsidR="002650ED" w:rsidRPr="001C710E" w:rsidRDefault="001544D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+1.8</w:t>
            </w:r>
            <w:r w:rsidR="002650ED" w:rsidRPr="009E5E77">
              <w:rPr>
                <w:rFonts w:ascii="Arial" w:hAnsi="Arial" w:cs="Arial"/>
                <w:bCs/>
                <w:color w:val="000000"/>
                <w:sz w:val="18"/>
                <w:szCs w:val="18"/>
              </w:rPr>
              <w:t>%</w:t>
            </w:r>
          </w:p>
        </w:tc>
        <w:tc>
          <w:tcPr>
            <w:tcW w:w="973" w:type="dxa"/>
            <w:tcBorders>
              <w:left w:val="single" w:sz="4" w:space="0" w:color="31849B" w:themeColor="accent5" w:themeShade="BF"/>
            </w:tcBorders>
          </w:tcPr>
          <w:p w14:paraId="549E8BBC" w14:textId="61E82DE0"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0.0</w:t>
            </w:r>
            <w:r w:rsidRPr="00DC78A5">
              <w:rPr>
                <w:rFonts w:ascii="Arial" w:hAnsi="Arial" w:cs="Arial"/>
                <w:bCs/>
                <w:color w:val="000000" w:themeColor="text1"/>
                <w:sz w:val="18"/>
                <w:szCs w:val="18"/>
              </w:rPr>
              <w:t>%</w:t>
            </w:r>
          </w:p>
        </w:tc>
        <w:tc>
          <w:tcPr>
            <w:tcW w:w="973" w:type="dxa"/>
          </w:tcPr>
          <w:p w14:paraId="61638CED" w14:textId="48ED429A"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E7473">
              <w:rPr>
                <w:rFonts w:ascii="Arial" w:hAnsi="Arial" w:cs="Arial"/>
                <w:bCs/>
                <w:color w:val="000000"/>
                <w:sz w:val="18"/>
                <w:szCs w:val="18"/>
              </w:rPr>
              <w:t>-</w:t>
            </w:r>
            <w:r w:rsidR="001544DD">
              <w:rPr>
                <w:rFonts w:ascii="Arial" w:hAnsi="Arial" w:cs="Arial"/>
                <w:bCs/>
                <w:color w:val="000000"/>
                <w:sz w:val="18"/>
                <w:szCs w:val="18"/>
              </w:rPr>
              <w:t>3.8</w:t>
            </w:r>
            <w:r w:rsidRPr="000E7473">
              <w:rPr>
                <w:rFonts w:ascii="Arial" w:hAnsi="Arial" w:cs="Arial"/>
                <w:bCs/>
                <w:color w:val="000000"/>
                <w:sz w:val="18"/>
                <w:szCs w:val="18"/>
              </w:rPr>
              <w:t>%</w:t>
            </w:r>
          </w:p>
        </w:tc>
        <w:tc>
          <w:tcPr>
            <w:tcW w:w="973" w:type="dxa"/>
          </w:tcPr>
          <w:p w14:paraId="432253F0" w14:textId="6CF92C77" w:rsidR="002650ED" w:rsidRPr="001C710E" w:rsidRDefault="001544D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-0.7</w:t>
            </w:r>
            <w:r w:rsidR="002650ED" w:rsidRPr="000E7473">
              <w:rPr>
                <w:rFonts w:ascii="Arial" w:hAnsi="Arial" w:cs="Arial"/>
                <w:bCs/>
                <w:color w:val="000000"/>
                <w:sz w:val="18"/>
                <w:szCs w:val="18"/>
              </w:rPr>
              <w:t>%</w:t>
            </w:r>
          </w:p>
        </w:tc>
        <w:tc>
          <w:tcPr>
            <w:tcW w:w="973" w:type="dxa"/>
          </w:tcPr>
          <w:p w14:paraId="16FAF0FC" w14:textId="5D697E89"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1544DD">
              <w:rPr>
                <w:rFonts w:ascii="Arial" w:hAnsi="Arial" w:cs="Arial"/>
                <w:bCs/>
                <w:color w:val="000000"/>
                <w:sz w:val="18"/>
                <w:szCs w:val="18"/>
              </w:rPr>
              <w:t>2.4</w:t>
            </w:r>
            <w:r w:rsidRPr="009E5E77">
              <w:rPr>
                <w:rFonts w:ascii="Arial" w:hAnsi="Arial" w:cs="Arial"/>
                <w:bCs/>
                <w:color w:val="000000"/>
                <w:sz w:val="18"/>
                <w:szCs w:val="18"/>
              </w:rPr>
              <w:t>%</w:t>
            </w:r>
          </w:p>
        </w:tc>
      </w:tr>
      <w:tr w:rsidR="002650ED" w:rsidRPr="001C710E" w14:paraId="63E619E4" w14:textId="77777777" w:rsidTr="00AC6A1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070" w:type="dxa"/>
            <w:shd w:val="clear" w:color="auto" w:fill="D9D9D9" w:themeFill="background1" w:themeFillShade="D9"/>
            <w:noWrap/>
          </w:tcPr>
          <w:p w14:paraId="5C5C93A5" w14:textId="3375483C" w:rsidR="002650ED" w:rsidRPr="000A3117" w:rsidRDefault="002650ED" w:rsidP="002650ED">
            <w:pPr>
              <w:rPr>
                <w:rFonts w:ascii="Arial" w:eastAsia="Times New Roman" w:hAnsi="Arial" w:cs="Arial"/>
                <w:b w:val="0"/>
                <w:color w:val="000000" w:themeColor="text1"/>
                <w:sz w:val="18"/>
                <w:szCs w:val="18"/>
                <w:highlight w:val="yellow"/>
              </w:rPr>
            </w:pPr>
            <w:r w:rsidRPr="00D5653C">
              <w:rPr>
                <w:rFonts w:ascii="Arial" w:eastAsia="Times New Roman" w:hAnsi="Arial" w:cs="Arial"/>
                <w:b w:val="0"/>
                <w:color w:val="000000" w:themeColor="text1"/>
                <w:sz w:val="18"/>
                <w:szCs w:val="18"/>
              </w:rPr>
              <w:t>Frozen seafood</w:t>
            </w:r>
          </w:p>
        </w:tc>
        <w:tc>
          <w:tcPr>
            <w:tcW w:w="810" w:type="dxa"/>
            <w:shd w:val="clear" w:color="auto" w:fill="D9D9D9" w:themeFill="background1" w:themeFillShade="D9"/>
          </w:tcPr>
          <w:p w14:paraId="669918AD" w14:textId="1CBEF821" w:rsidR="002650ED" w:rsidRPr="001C710E"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1544DD">
              <w:rPr>
                <w:rFonts w:ascii="Arial" w:hAnsi="Arial" w:cs="Arial"/>
                <w:bCs/>
                <w:color w:val="000000" w:themeColor="text1"/>
                <w:sz w:val="18"/>
                <w:szCs w:val="18"/>
              </w:rPr>
              <w:t>673</w:t>
            </w:r>
            <w:r>
              <w:rPr>
                <w:rFonts w:ascii="Arial" w:hAnsi="Arial" w:cs="Arial"/>
                <w:bCs/>
                <w:color w:val="000000" w:themeColor="text1"/>
                <w:sz w:val="18"/>
                <w:szCs w:val="18"/>
              </w:rPr>
              <w:t>M</w:t>
            </w:r>
          </w:p>
        </w:tc>
        <w:tc>
          <w:tcPr>
            <w:tcW w:w="853" w:type="dxa"/>
            <w:shd w:val="clear" w:color="auto" w:fill="D9D9D9" w:themeFill="background1" w:themeFillShade="D9"/>
          </w:tcPr>
          <w:p w14:paraId="1A5488BB" w14:textId="256289D2" w:rsidR="002650ED" w:rsidRPr="001C710E"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11.4</w:t>
            </w:r>
            <w:r w:rsidRPr="00DC78A5">
              <w:rPr>
                <w:rFonts w:ascii="Arial" w:hAnsi="Arial" w:cs="Arial"/>
                <w:bCs/>
                <w:color w:val="000000" w:themeColor="text1"/>
                <w:sz w:val="18"/>
                <w:szCs w:val="18"/>
              </w:rPr>
              <w:t>%</w:t>
            </w:r>
          </w:p>
        </w:tc>
        <w:tc>
          <w:tcPr>
            <w:tcW w:w="913" w:type="dxa"/>
            <w:shd w:val="clear" w:color="auto" w:fill="D9D9D9" w:themeFill="background1" w:themeFillShade="D9"/>
          </w:tcPr>
          <w:p w14:paraId="380E2648" w14:textId="325B337B" w:rsidR="002650ED" w:rsidRPr="001C710E" w:rsidRDefault="001544D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+3.3</w:t>
            </w:r>
            <w:r w:rsidR="002650ED" w:rsidRPr="000E7473">
              <w:rPr>
                <w:rFonts w:ascii="Arial" w:hAnsi="Arial" w:cs="Arial"/>
                <w:bCs/>
                <w:color w:val="000000"/>
                <w:sz w:val="18"/>
                <w:szCs w:val="18"/>
              </w:rPr>
              <w:t>%</w:t>
            </w:r>
          </w:p>
        </w:tc>
        <w:tc>
          <w:tcPr>
            <w:tcW w:w="883" w:type="dxa"/>
            <w:shd w:val="clear" w:color="auto" w:fill="D9D9D9" w:themeFill="background1" w:themeFillShade="D9"/>
          </w:tcPr>
          <w:p w14:paraId="11DF626A" w14:textId="1B2F1530" w:rsidR="002650ED" w:rsidRPr="001C710E"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1544DD">
              <w:rPr>
                <w:rFonts w:ascii="Arial" w:hAnsi="Arial" w:cs="Arial"/>
                <w:bCs/>
                <w:color w:val="000000"/>
                <w:sz w:val="18"/>
                <w:szCs w:val="18"/>
              </w:rPr>
              <w:t>12.1</w:t>
            </w:r>
            <w:r w:rsidRPr="000E7473">
              <w:rPr>
                <w:rFonts w:ascii="Arial" w:hAnsi="Arial" w:cs="Arial"/>
                <w:bCs/>
                <w:color w:val="000000"/>
                <w:sz w:val="18"/>
                <w:szCs w:val="18"/>
              </w:rPr>
              <w:t>%</w:t>
            </w:r>
          </w:p>
        </w:tc>
        <w:tc>
          <w:tcPr>
            <w:tcW w:w="882" w:type="dxa"/>
            <w:tcBorders>
              <w:right w:val="single" w:sz="4" w:space="0" w:color="31849B" w:themeColor="accent5" w:themeShade="BF"/>
            </w:tcBorders>
            <w:shd w:val="clear" w:color="auto" w:fill="D9D9D9" w:themeFill="background1" w:themeFillShade="D9"/>
          </w:tcPr>
          <w:p w14:paraId="41CF3035" w14:textId="71DE63BA" w:rsidR="002650ED" w:rsidRPr="001C710E" w:rsidRDefault="001544DD" w:rsidP="002650E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+8.9</w:t>
            </w:r>
            <w:r w:rsidR="002650ED" w:rsidRPr="009E5E77">
              <w:rPr>
                <w:rFonts w:ascii="Arial" w:hAnsi="Arial" w:cs="Arial"/>
                <w:bCs/>
                <w:color w:val="000000"/>
                <w:sz w:val="18"/>
                <w:szCs w:val="18"/>
              </w:rPr>
              <w:t>%</w:t>
            </w:r>
          </w:p>
        </w:tc>
        <w:tc>
          <w:tcPr>
            <w:tcW w:w="973" w:type="dxa"/>
            <w:tcBorders>
              <w:left w:val="single" w:sz="4" w:space="0" w:color="31849B" w:themeColor="accent5" w:themeShade="BF"/>
            </w:tcBorders>
            <w:shd w:val="clear" w:color="auto" w:fill="D9D9D9" w:themeFill="background1" w:themeFillShade="D9"/>
          </w:tcPr>
          <w:p w14:paraId="447947D5" w14:textId="6B97EB04" w:rsidR="002650ED" w:rsidRPr="001C710E" w:rsidRDefault="002650ED" w:rsidP="002650E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1.4</w:t>
            </w:r>
            <w:r w:rsidRPr="00DC78A5">
              <w:rPr>
                <w:rFonts w:ascii="Arial" w:hAnsi="Arial" w:cs="Arial"/>
                <w:bCs/>
                <w:color w:val="000000" w:themeColor="text1"/>
                <w:sz w:val="18"/>
                <w:szCs w:val="18"/>
              </w:rPr>
              <w:t>%</w:t>
            </w:r>
          </w:p>
        </w:tc>
        <w:tc>
          <w:tcPr>
            <w:tcW w:w="973" w:type="dxa"/>
            <w:shd w:val="clear" w:color="auto" w:fill="D9D9D9" w:themeFill="background1" w:themeFillShade="D9"/>
          </w:tcPr>
          <w:p w14:paraId="7BC58367" w14:textId="0538281B" w:rsidR="002650ED" w:rsidRPr="001C710E" w:rsidRDefault="002650ED" w:rsidP="002650E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E7473">
              <w:rPr>
                <w:rFonts w:ascii="Arial" w:hAnsi="Arial" w:cs="Arial"/>
                <w:bCs/>
                <w:color w:val="000000"/>
                <w:sz w:val="18"/>
                <w:szCs w:val="18"/>
              </w:rPr>
              <w:t>-</w:t>
            </w:r>
            <w:r w:rsidR="001544DD">
              <w:rPr>
                <w:rFonts w:ascii="Arial" w:hAnsi="Arial" w:cs="Arial"/>
                <w:bCs/>
                <w:color w:val="000000"/>
                <w:sz w:val="18"/>
                <w:szCs w:val="18"/>
              </w:rPr>
              <w:t>3.8</w:t>
            </w:r>
            <w:r w:rsidRPr="000E7473">
              <w:rPr>
                <w:rFonts w:ascii="Arial" w:hAnsi="Arial" w:cs="Arial"/>
                <w:bCs/>
                <w:color w:val="000000"/>
                <w:sz w:val="18"/>
                <w:szCs w:val="18"/>
              </w:rPr>
              <w:t>%</w:t>
            </w:r>
          </w:p>
        </w:tc>
        <w:tc>
          <w:tcPr>
            <w:tcW w:w="973" w:type="dxa"/>
            <w:shd w:val="clear" w:color="auto" w:fill="D9D9D9" w:themeFill="background1" w:themeFillShade="D9"/>
          </w:tcPr>
          <w:p w14:paraId="634EFC21" w14:textId="5FDB91C7" w:rsidR="002650ED" w:rsidRPr="001C710E" w:rsidRDefault="002650ED" w:rsidP="002650E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1544DD">
              <w:rPr>
                <w:rFonts w:ascii="Arial" w:hAnsi="Arial" w:cs="Arial"/>
                <w:bCs/>
                <w:color w:val="000000"/>
                <w:sz w:val="18"/>
                <w:szCs w:val="18"/>
              </w:rPr>
              <w:t>1.6</w:t>
            </w:r>
            <w:r w:rsidRPr="000E7473">
              <w:rPr>
                <w:rFonts w:ascii="Arial" w:hAnsi="Arial" w:cs="Arial"/>
                <w:bCs/>
                <w:color w:val="000000"/>
                <w:sz w:val="18"/>
                <w:szCs w:val="18"/>
              </w:rPr>
              <w:t>%</w:t>
            </w:r>
          </w:p>
        </w:tc>
        <w:tc>
          <w:tcPr>
            <w:tcW w:w="973" w:type="dxa"/>
            <w:shd w:val="clear" w:color="auto" w:fill="D9D9D9" w:themeFill="background1" w:themeFillShade="D9"/>
          </w:tcPr>
          <w:p w14:paraId="682B659D" w14:textId="106AF38C" w:rsidR="002650ED" w:rsidRPr="001C710E" w:rsidRDefault="001544DD" w:rsidP="002650ED">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+2.3</w:t>
            </w:r>
            <w:r w:rsidR="002650ED" w:rsidRPr="009E5E77">
              <w:rPr>
                <w:rFonts w:ascii="Arial" w:hAnsi="Arial" w:cs="Arial"/>
                <w:bCs/>
                <w:color w:val="000000"/>
                <w:sz w:val="18"/>
                <w:szCs w:val="18"/>
              </w:rPr>
              <w:t>%</w:t>
            </w:r>
          </w:p>
        </w:tc>
      </w:tr>
      <w:tr w:rsidR="002650ED" w:rsidRPr="001C710E" w14:paraId="6B623256" w14:textId="77777777" w:rsidTr="0035108F">
        <w:trPr>
          <w:trHeight w:val="113"/>
        </w:trPr>
        <w:tc>
          <w:tcPr>
            <w:cnfStyle w:val="001000000000" w:firstRow="0" w:lastRow="0" w:firstColumn="1" w:lastColumn="0" w:oddVBand="0" w:evenVBand="0" w:oddHBand="0" w:evenHBand="0" w:firstRowFirstColumn="0" w:firstRowLastColumn="0" w:lastRowFirstColumn="0" w:lastRowLastColumn="0"/>
            <w:tcW w:w="2070" w:type="dxa"/>
            <w:noWrap/>
            <w:vAlign w:val="center"/>
          </w:tcPr>
          <w:p w14:paraId="0D7C2236" w14:textId="482E14F8" w:rsidR="002650ED" w:rsidRPr="000A3117" w:rsidRDefault="002650ED" w:rsidP="002650ED">
            <w:pPr>
              <w:rPr>
                <w:rFonts w:ascii="Arial" w:eastAsia="Times New Roman" w:hAnsi="Arial" w:cs="Arial"/>
                <w:b w:val="0"/>
                <w:bCs w:val="0"/>
                <w:color w:val="000000" w:themeColor="text1"/>
                <w:sz w:val="18"/>
                <w:szCs w:val="18"/>
                <w:highlight w:val="yellow"/>
              </w:rPr>
            </w:pPr>
            <w:r w:rsidRPr="000B0F9C">
              <w:rPr>
                <w:rFonts w:ascii="Arial" w:eastAsia="Times New Roman" w:hAnsi="Arial" w:cs="Arial"/>
                <w:b w:val="0"/>
                <w:bCs w:val="0"/>
                <w:color w:val="000000" w:themeColor="text1"/>
                <w:sz w:val="18"/>
                <w:szCs w:val="18"/>
              </w:rPr>
              <w:t>Shelf-stable seafood</w:t>
            </w:r>
          </w:p>
        </w:tc>
        <w:tc>
          <w:tcPr>
            <w:tcW w:w="810" w:type="dxa"/>
          </w:tcPr>
          <w:p w14:paraId="6E39380C" w14:textId="7D8DB0A7" w:rsidR="002650ED" w:rsidRPr="001C710E" w:rsidRDefault="002650ED" w:rsidP="002650ED">
            <w:pPr>
              <w:tabs>
                <w:tab w:val="left" w:pos="263"/>
                <w:tab w:val="right" w:pos="666"/>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47E17">
              <w:rPr>
                <w:rFonts w:ascii="Arial" w:hAnsi="Arial" w:cs="Arial"/>
                <w:bCs/>
                <w:color w:val="000000" w:themeColor="text1"/>
                <w:sz w:val="18"/>
                <w:szCs w:val="18"/>
              </w:rPr>
              <w:t>$</w:t>
            </w:r>
            <w:r w:rsidR="001544DD">
              <w:rPr>
                <w:rFonts w:ascii="Arial" w:hAnsi="Arial" w:cs="Arial"/>
                <w:bCs/>
                <w:color w:val="000000" w:themeColor="text1"/>
                <w:sz w:val="18"/>
                <w:szCs w:val="18"/>
              </w:rPr>
              <w:t>261</w:t>
            </w:r>
            <w:r>
              <w:rPr>
                <w:rFonts w:ascii="Arial" w:hAnsi="Arial" w:cs="Arial"/>
                <w:bCs/>
                <w:color w:val="000000" w:themeColor="text1"/>
                <w:sz w:val="18"/>
                <w:szCs w:val="18"/>
              </w:rPr>
              <w:t>M</w:t>
            </w:r>
          </w:p>
        </w:tc>
        <w:tc>
          <w:tcPr>
            <w:tcW w:w="853" w:type="dxa"/>
          </w:tcPr>
          <w:p w14:paraId="24281AAC" w14:textId="4B802F62"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3.4</w:t>
            </w:r>
            <w:r w:rsidRPr="00DC78A5">
              <w:rPr>
                <w:rFonts w:ascii="Arial" w:hAnsi="Arial" w:cs="Arial"/>
                <w:bCs/>
                <w:color w:val="000000" w:themeColor="text1"/>
                <w:sz w:val="18"/>
                <w:szCs w:val="18"/>
              </w:rPr>
              <w:t>%</w:t>
            </w:r>
          </w:p>
        </w:tc>
        <w:tc>
          <w:tcPr>
            <w:tcW w:w="913" w:type="dxa"/>
          </w:tcPr>
          <w:p w14:paraId="31940B22" w14:textId="7D048B26" w:rsidR="002650ED" w:rsidRPr="001C710E" w:rsidRDefault="001544D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+4.4</w:t>
            </w:r>
            <w:r w:rsidR="002650ED" w:rsidRPr="000E7473">
              <w:rPr>
                <w:rFonts w:ascii="Arial" w:hAnsi="Arial" w:cs="Arial"/>
                <w:bCs/>
                <w:color w:val="000000"/>
                <w:sz w:val="18"/>
                <w:szCs w:val="18"/>
              </w:rPr>
              <w:t>%</w:t>
            </w:r>
          </w:p>
        </w:tc>
        <w:tc>
          <w:tcPr>
            <w:tcW w:w="883" w:type="dxa"/>
          </w:tcPr>
          <w:p w14:paraId="177BD83E" w14:textId="79BB177A" w:rsidR="002650ED" w:rsidRPr="001C710E"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1544DD">
              <w:rPr>
                <w:rFonts w:ascii="Arial" w:hAnsi="Arial" w:cs="Arial"/>
                <w:bCs/>
                <w:color w:val="000000"/>
                <w:sz w:val="18"/>
                <w:szCs w:val="18"/>
              </w:rPr>
              <w:t>7.6</w:t>
            </w:r>
            <w:r w:rsidRPr="000E7473">
              <w:rPr>
                <w:rFonts w:ascii="Arial" w:hAnsi="Arial" w:cs="Arial"/>
                <w:bCs/>
                <w:color w:val="000000"/>
                <w:sz w:val="18"/>
                <w:szCs w:val="18"/>
              </w:rPr>
              <w:t>%</w:t>
            </w:r>
          </w:p>
        </w:tc>
        <w:tc>
          <w:tcPr>
            <w:tcW w:w="882" w:type="dxa"/>
            <w:tcBorders>
              <w:right w:val="single" w:sz="4" w:space="0" w:color="31849B" w:themeColor="accent5" w:themeShade="BF"/>
            </w:tcBorders>
          </w:tcPr>
          <w:p w14:paraId="0523818B" w14:textId="37A1D12C" w:rsidR="002650ED" w:rsidRPr="001C710E" w:rsidRDefault="001544D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+11.1</w:t>
            </w:r>
            <w:r w:rsidR="002650ED" w:rsidRPr="009E5E77">
              <w:rPr>
                <w:rFonts w:ascii="Arial" w:hAnsi="Arial" w:cs="Arial"/>
                <w:bCs/>
                <w:color w:val="000000"/>
                <w:sz w:val="18"/>
                <w:szCs w:val="18"/>
              </w:rPr>
              <w:t>%</w:t>
            </w:r>
          </w:p>
        </w:tc>
        <w:tc>
          <w:tcPr>
            <w:tcW w:w="973" w:type="dxa"/>
            <w:tcBorders>
              <w:left w:val="single" w:sz="4" w:space="0" w:color="31849B" w:themeColor="accent5" w:themeShade="BF"/>
            </w:tcBorders>
          </w:tcPr>
          <w:p w14:paraId="3E2D5BC2" w14:textId="1E4148CC"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w:t>
            </w:r>
            <w:r w:rsidR="001544DD">
              <w:rPr>
                <w:rFonts w:ascii="Arial" w:hAnsi="Arial" w:cs="Arial"/>
                <w:bCs/>
                <w:color w:val="000000" w:themeColor="text1"/>
                <w:sz w:val="18"/>
                <w:szCs w:val="18"/>
              </w:rPr>
              <w:t>1.7</w:t>
            </w:r>
            <w:r w:rsidRPr="00DC78A5">
              <w:rPr>
                <w:rFonts w:ascii="Arial" w:hAnsi="Arial" w:cs="Arial"/>
                <w:bCs/>
                <w:color w:val="000000" w:themeColor="text1"/>
                <w:sz w:val="18"/>
                <w:szCs w:val="18"/>
              </w:rPr>
              <w:t>%</w:t>
            </w:r>
          </w:p>
        </w:tc>
        <w:tc>
          <w:tcPr>
            <w:tcW w:w="973" w:type="dxa"/>
          </w:tcPr>
          <w:p w14:paraId="6D25E609" w14:textId="32499252" w:rsidR="002650ED" w:rsidRPr="001C710E" w:rsidRDefault="001544D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+2.0</w:t>
            </w:r>
            <w:r w:rsidR="002650ED" w:rsidRPr="000E7473">
              <w:rPr>
                <w:rFonts w:ascii="Arial" w:hAnsi="Arial" w:cs="Arial"/>
                <w:bCs/>
                <w:color w:val="000000"/>
                <w:sz w:val="18"/>
                <w:szCs w:val="18"/>
              </w:rPr>
              <w:t>%</w:t>
            </w:r>
          </w:p>
        </w:tc>
        <w:tc>
          <w:tcPr>
            <w:tcW w:w="973" w:type="dxa"/>
          </w:tcPr>
          <w:p w14:paraId="61F6C8D3" w14:textId="1FC4A72D" w:rsidR="002650ED" w:rsidRPr="001C710E" w:rsidRDefault="002650E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bCs/>
                <w:color w:val="000000"/>
                <w:sz w:val="18"/>
                <w:szCs w:val="18"/>
              </w:rPr>
              <w:t>+</w:t>
            </w:r>
            <w:r w:rsidR="001544DD">
              <w:rPr>
                <w:rFonts w:ascii="Arial" w:hAnsi="Arial" w:cs="Arial"/>
                <w:bCs/>
                <w:color w:val="000000"/>
                <w:sz w:val="18"/>
                <w:szCs w:val="18"/>
              </w:rPr>
              <w:t>5.8</w:t>
            </w:r>
            <w:r w:rsidRPr="000E7473">
              <w:rPr>
                <w:rFonts w:ascii="Arial" w:hAnsi="Arial" w:cs="Arial"/>
                <w:bCs/>
                <w:color w:val="000000"/>
                <w:sz w:val="18"/>
                <w:szCs w:val="18"/>
              </w:rPr>
              <w:t>%</w:t>
            </w:r>
          </w:p>
        </w:tc>
        <w:tc>
          <w:tcPr>
            <w:tcW w:w="973" w:type="dxa"/>
          </w:tcPr>
          <w:p w14:paraId="538333AC" w14:textId="2F03478A" w:rsidR="002650ED" w:rsidRPr="001C710E" w:rsidRDefault="001544DD" w:rsidP="002650ED">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+4.0</w:t>
            </w:r>
            <w:r w:rsidR="002650ED" w:rsidRPr="009E5E77">
              <w:rPr>
                <w:rFonts w:ascii="Arial" w:hAnsi="Arial" w:cs="Arial"/>
                <w:bCs/>
                <w:color w:val="000000"/>
                <w:sz w:val="18"/>
                <w:szCs w:val="18"/>
              </w:rPr>
              <w:t>%</w:t>
            </w:r>
          </w:p>
        </w:tc>
      </w:tr>
    </w:tbl>
    <w:p w14:paraId="0708717B" w14:textId="32A38B7D" w:rsidR="00577D24" w:rsidRDefault="00577D24" w:rsidP="002106D5">
      <w:pPr>
        <w:pStyle w:val="NoSpacing"/>
        <w:jc w:val="right"/>
        <w:rPr>
          <w:rFonts w:ascii="Arial" w:hAnsi="Arial" w:cs="Arial"/>
          <w:color w:val="7F7F7F" w:themeColor="text1" w:themeTint="80"/>
          <w:sz w:val="12"/>
          <w:szCs w:val="16"/>
        </w:rPr>
      </w:pPr>
    </w:p>
    <w:p w14:paraId="517511C3" w14:textId="6A95C55F" w:rsidR="00BB587C" w:rsidRDefault="00BB587C" w:rsidP="00BB587C">
      <w:pPr>
        <w:pStyle w:val="NoSpacing"/>
        <w:rPr>
          <w:rFonts w:ascii="Arial" w:hAnsi="Arial" w:cs="Arial"/>
          <w:color w:val="7F7F7F" w:themeColor="text1" w:themeTint="80"/>
          <w:sz w:val="16"/>
          <w:szCs w:val="16"/>
        </w:rPr>
      </w:pPr>
      <w:r w:rsidRPr="00E10FB8">
        <w:rPr>
          <w:rFonts w:ascii="Arial" w:hAnsi="Arial" w:cs="Arial"/>
          <w:color w:val="7F7F7F" w:themeColor="text1" w:themeTint="80"/>
          <w:sz w:val="16"/>
          <w:szCs w:val="16"/>
        </w:rPr>
        <w:t xml:space="preserve">Source: </w:t>
      </w:r>
      <w:r w:rsidR="007A44BE">
        <w:rPr>
          <w:rFonts w:ascii="Arial" w:hAnsi="Arial" w:cs="Arial"/>
          <w:color w:val="7F7F7F" w:themeColor="text1" w:themeTint="80"/>
          <w:sz w:val="16"/>
          <w:szCs w:val="16"/>
        </w:rPr>
        <w:t>Circana</w:t>
      </w:r>
      <w:r w:rsidRPr="00E10FB8">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bookmarkEnd w:id="6"/>
    <w:p w14:paraId="0CE4B05A" w14:textId="3E42240F" w:rsidR="00311F4B" w:rsidRDefault="00311F4B" w:rsidP="00AD60E2">
      <w:pPr>
        <w:pStyle w:val="NoSpacing"/>
        <w:rPr>
          <w:rFonts w:ascii="Arial" w:hAnsi="Arial" w:cs="Arial"/>
          <w:b/>
          <w:color w:val="595959" w:themeColor="text1" w:themeTint="A6"/>
          <w:sz w:val="24"/>
          <w:szCs w:val="20"/>
        </w:rPr>
      </w:pPr>
    </w:p>
    <w:p w14:paraId="510A6CFD" w14:textId="3BB8BDC8" w:rsidR="004B06AE" w:rsidRPr="00C24355" w:rsidRDefault="004B06AE" w:rsidP="00AD60E2">
      <w:pPr>
        <w:pStyle w:val="NoSpacing"/>
        <w:rPr>
          <w:rFonts w:ascii="Arial" w:hAnsi="Arial" w:cs="Arial"/>
          <w:b/>
          <w:color w:val="00857C"/>
          <w:sz w:val="24"/>
          <w:szCs w:val="20"/>
        </w:rPr>
      </w:pPr>
      <w:r w:rsidRPr="00C24355">
        <w:rPr>
          <w:rFonts w:ascii="Arial" w:hAnsi="Arial" w:cs="Arial"/>
          <w:b/>
          <w:color w:val="00857C"/>
          <w:sz w:val="24"/>
          <w:szCs w:val="20"/>
        </w:rPr>
        <w:t>Ambient Seafood</w:t>
      </w:r>
      <w:r w:rsidR="002760EE" w:rsidRPr="00C24355">
        <w:rPr>
          <w:rFonts w:ascii="Arial" w:hAnsi="Arial" w:cs="Arial"/>
          <w:b/>
          <w:color w:val="00857C"/>
          <w:sz w:val="24"/>
          <w:szCs w:val="20"/>
        </w:rPr>
        <w:t xml:space="preserve"> </w:t>
      </w:r>
    </w:p>
    <w:p w14:paraId="4514F12D" w14:textId="0D648BD5" w:rsidR="00A94364" w:rsidRDefault="00E85751" w:rsidP="00456776">
      <w:pPr>
        <w:pStyle w:val="NoSpacing"/>
        <w:ind w:right="11"/>
        <w:rPr>
          <w:rFonts w:ascii="Arial" w:hAnsi="Arial" w:cs="Arial"/>
          <w:sz w:val="20"/>
        </w:rPr>
      </w:pPr>
      <w:r>
        <w:rPr>
          <w:rFonts w:ascii="Arial" w:hAnsi="Arial" w:cs="Arial"/>
          <w:sz w:val="20"/>
        </w:rPr>
        <w:t xml:space="preserve">While fresh/refrigerated and frozen </w:t>
      </w:r>
      <w:r w:rsidR="006F697A">
        <w:rPr>
          <w:rFonts w:ascii="Arial" w:hAnsi="Arial" w:cs="Arial"/>
          <w:sz w:val="20"/>
        </w:rPr>
        <w:t xml:space="preserve">seafood sales were affected by the Easter shift more, </w:t>
      </w:r>
      <w:r>
        <w:rPr>
          <w:rFonts w:ascii="Arial" w:hAnsi="Arial" w:cs="Arial"/>
          <w:sz w:val="20"/>
        </w:rPr>
        <w:t>c</w:t>
      </w:r>
      <w:r w:rsidR="00685A53">
        <w:rPr>
          <w:rFonts w:ascii="Arial" w:hAnsi="Arial" w:cs="Arial"/>
          <w:sz w:val="20"/>
        </w:rPr>
        <w:t>ans and pouches</w:t>
      </w:r>
      <w:r w:rsidR="000B0F9C">
        <w:rPr>
          <w:rFonts w:ascii="Arial" w:hAnsi="Arial" w:cs="Arial"/>
          <w:sz w:val="20"/>
        </w:rPr>
        <w:t xml:space="preserve"> generated </w:t>
      </w:r>
      <w:r w:rsidR="00685A53">
        <w:rPr>
          <w:rFonts w:ascii="Arial" w:hAnsi="Arial" w:cs="Arial"/>
          <w:sz w:val="20"/>
        </w:rPr>
        <w:t>$</w:t>
      </w:r>
      <w:r w:rsidR="000B0F9C">
        <w:rPr>
          <w:rFonts w:ascii="Arial" w:hAnsi="Arial" w:cs="Arial"/>
          <w:sz w:val="20"/>
        </w:rPr>
        <w:t>2</w:t>
      </w:r>
      <w:r>
        <w:rPr>
          <w:rFonts w:ascii="Arial" w:hAnsi="Arial" w:cs="Arial"/>
          <w:sz w:val="20"/>
        </w:rPr>
        <w:t>61</w:t>
      </w:r>
      <w:r w:rsidR="00685A53">
        <w:rPr>
          <w:rFonts w:ascii="Arial" w:hAnsi="Arial" w:cs="Arial"/>
          <w:sz w:val="20"/>
        </w:rPr>
        <w:t xml:space="preserve"> million</w:t>
      </w:r>
      <w:r w:rsidR="000B0F9C">
        <w:rPr>
          <w:rFonts w:ascii="Arial" w:hAnsi="Arial" w:cs="Arial"/>
          <w:sz w:val="20"/>
        </w:rPr>
        <w:t xml:space="preserve"> in </w:t>
      </w:r>
      <w:r>
        <w:rPr>
          <w:rFonts w:ascii="Arial" w:hAnsi="Arial" w:cs="Arial"/>
          <w:sz w:val="20"/>
        </w:rPr>
        <w:t xml:space="preserve">April </w:t>
      </w:r>
      <w:r w:rsidR="000B0F9C">
        <w:rPr>
          <w:rFonts w:ascii="Arial" w:hAnsi="Arial" w:cs="Arial"/>
          <w:sz w:val="20"/>
        </w:rPr>
        <w:t>2025</w:t>
      </w:r>
      <w:r>
        <w:rPr>
          <w:rFonts w:ascii="Arial" w:hAnsi="Arial" w:cs="Arial"/>
          <w:sz w:val="20"/>
        </w:rPr>
        <w:t xml:space="preserve">. This </w:t>
      </w:r>
      <w:r w:rsidR="000B0F9C">
        <w:rPr>
          <w:rFonts w:ascii="Arial" w:hAnsi="Arial" w:cs="Arial"/>
          <w:sz w:val="20"/>
        </w:rPr>
        <w:t xml:space="preserve">reflects a </w:t>
      </w:r>
      <w:r>
        <w:rPr>
          <w:rFonts w:ascii="Arial" w:hAnsi="Arial" w:cs="Arial"/>
          <w:sz w:val="20"/>
        </w:rPr>
        <w:t>3</w:t>
      </w:r>
      <w:r w:rsidR="000B0F9C">
        <w:rPr>
          <w:rFonts w:ascii="Arial" w:hAnsi="Arial" w:cs="Arial"/>
          <w:sz w:val="20"/>
        </w:rPr>
        <w:t xml:space="preserve">.4% increase in dollar sales and </w:t>
      </w:r>
      <w:r>
        <w:rPr>
          <w:rFonts w:ascii="Arial" w:hAnsi="Arial" w:cs="Arial"/>
          <w:sz w:val="20"/>
        </w:rPr>
        <w:t>7.0</w:t>
      </w:r>
      <w:r w:rsidR="000B0F9C">
        <w:rPr>
          <w:rFonts w:ascii="Arial" w:hAnsi="Arial" w:cs="Arial"/>
          <w:sz w:val="20"/>
        </w:rPr>
        <w:t xml:space="preserve">% increase in unit sales. Both growth rates are far higher than those seen in the full-year view. Ambient tuna was easily the biggest area of growth and sardines </w:t>
      </w:r>
      <w:r w:rsidR="006F697A">
        <w:rPr>
          <w:rFonts w:ascii="Arial" w:hAnsi="Arial" w:cs="Arial"/>
          <w:sz w:val="20"/>
        </w:rPr>
        <w:t>grew the most, at +16.8%</w:t>
      </w:r>
      <w:r w:rsidR="000B0F9C">
        <w:rPr>
          <w:rFonts w:ascii="Arial" w:hAnsi="Arial" w:cs="Arial"/>
          <w:sz w:val="20"/>
        </w:rPr>
        <w:t>.</w:t>
      </w:r>
      <w:r w:rsidR="006F697A">
        <w:rPr>
          <w:rFonts w:ascii="Arial" w:hAnsi="Arial" w:cs="Arial"/>
          <w:sz w:val="20"/>
        </w:rPr>
        <w:t xml:space="preserve"> Canned seafood sales have been strong for many months, possibly related to the TikTok trend #TinnedFish that has amassed over 91 million views. </w:t>
      </w:r>
      <w:r w:rsidR="006F697A" w:rsidRPr="006F697A">
        <w:rPr>
          <w:rFonts w:ascii="Arial" w:hAnsi="Arial" w:cs="Arial"/>
          <w:sz w:val="20"/>
        </w:rPr>
        <w:t>TikTok creators like Ali Hooke and Mei Liao have popularized the concept of "tinned fish date nights," showcasing how to enjoy upscale canned seafood with minimal preparation. Their videos featur</w:t>
      </w:r>
      <w:r w:rsidR="006F697A">
        <w:rPr>
          <w:rFonts w:ascii="Arial" w:hAnsi="Arial" w:cs="Arial"/>
          <w:sz w:val="20"/>
        </w:rPr>
        <w:t>e</w:t>
      </w:r>
      <w:r w:rsidR="006F697A" w:rsidRPr="006F697A">
        <w:rPr>
          <w:rFonts w:ascii="Arial" w:hAnsi="Arial" w:cs="Arial"/>
          <w:sz w:val="20"/>
        </w:rPr>
        <w:t xml:space="preserve"> elegant presentations of </w:t>
      </w:r>
      <w:r w:rsidR="006F697A">
        <w:rPr>
          <w:rFonts w:ascii="Arial" w:hAnsi="Arial" w:cs="Arial"/>
          <w:sz w:val="20"/>
        </w:rPr>
        <w:t xml:space="preserve">items such as </w:t>
      </w:r>
      <w:r w:rsidR="006F697A" w:rsidRPr="006F697A">
        <w:rPr>
          <w:rFonts w:ascii="Arial" w:hAnsi="Arial" w:cs="Arial"/>
          <w:sz w:val="20"/>
        </w:rPr>
        <w:t xml:space="preserve">sardines, mackerel and squid. </w:t>
      </w:r>
    </w:p>
    <w:p w14:paraId="5CD2AC17" w14:textId="10E39EFB" w:rsidR="00A94364" w:rsidRPr="006F697A" w:rsidRDefault="00A94364" w:rsidP="00AD60E2">
      <w:pPr>
        <w:pStyle w:val="NoSpacing"/>
        <w:rPr>
          <w:rFonts w:ascii="Arial" w:hAnsi="Arial" w:cs="Arial"/>
          <w:sz w:val="8"/>
          <w:szCs w:val="10"/>
        </w:rPr>
      </w:pPr>
    </w:p>
    <w:tbl>
      <w:tblPr>
        <w:tblStyle w:val="ListTable6Colorful"/>
        <w:tblW w:w="10620" w:type="dxa"/>
        <w:tblBorders>
          <w:top w:val="none" w:sz="0" w:space="0" w:color="auto"/>
          <w:bottom w:val="none" w:sz="0" w:space="0" w:color="auto"/>
        </w:tblBorders>
        <w:tblLayout w:type="fixed"/>
        <w:tblLook w:val="04A0" w:firstRow="1" w:lastRow="0" w:firstColumn="1" w:lastColumn="0" w:noHBand="0" w:noVBand="1"/>
      </w:tblPr>
      <w:tblGrid>
        <w:gridCol w:w="1710"/>
        <w:gridCol w:w="1485"/>
        <w:gridCol w:w="1485"/>
        <w:gridCol w:w="1485"/>
        <w:gridCol w:w="45"/>
        <w:gridCol w:w="1440"/>
        <w:gridCol w:w="1485"/>
        <w:gridCol w:w="1485"/>
      </w:tblGrid>
      <w:tr w:rsidR="00C853F3" w:rsidRPr="00AD60E2" w14:paraId="33166523" w14:textId="77777777" w:rsidTr="00D0653E">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bottom w:val="none" w:sz="0" w:space="0" w:color="auto"/>
            </w:tcBorders>
            <w:shd w:val="clear" w:color="auto" w:fill="17365D" w:themeFill="text2" w:themeFillShade="BF"/>
          </w:tcPr>
          <w:p w14:paraId="58F7A391" w14:textId="77777777" w:rsidR="00C853F3" w:rsidRPr="00AD60E2" w:rsidRDefault="00C853F3" w:rsidP="00C853F3">
            <w:pPr>
              <w:pStyle w:val="NoSpacing"/>
              <w:rPr>
                <w:rFonts w:ascii="Arial" w:hAnsi="Arial" w:cs="Arial"/>
                <w:color w:val="FFFFFF" w:themeColor="background1"/>
                <w:sz w:val="18"/>
                <w:szCs w:val="18"/>
              </w:rPr>
            </w:pPr>
          </w:p>
        </w:tc>
        <w:tc>
          <w:tcPr>
            <w:tcW w:w="4500" w:type="dxa"/>
            <w:gridSpan w:val="4"/>
            <w:tcBorders>
              <w:bottom w:val="none" w:sz="0" w:space="0" w:color="auto"/>
            </w:tcBorders>
            <w:shd w:val="clear" w:color="auto" w:fill="17365D" w:themeFill="text2" w:themeFillShade="BF"/>
          </w:tcPr>
          <w:p w14:paraId="2F4AC4EC" w14:textId="52AE8518" w:rsidR="00C853F3" w:rsidRPr="00AD60E2" w:rsidRDefault="008B714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 2025</w:t>
            </w:r>
          </w:p>
        </w:tc>
        <w:tc>
          <w:tcPr>
            <w:tcW w:w="4410" w:type="dxa"/>
            <w:gridSpan w:val="3"/>
            <w:tcBorders>
              <w:bottom w:val="none" w:sz="0" w:space="0" w:color="auto"/>
            </w:tcBorders>
            <w:shd w:val="clear" w:color="auto" w:fill="17365D" w:themeFill="text2" w:themeFillShade="BF"/>
          </w:tcPr>
          <w:p w14:paraId="62716401" w14:textId="30CF5C67" w:rsidR="00C853F3" w:rsidRPr="00AD60E2"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563FB" w:rsidRPr="00AD60E2" w14:paraId="429EBA58" w14:textId="77777777" w:rsidTr="00293CE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shd w:val="clear" w:color="auto" w:fill="17365D" w:themeFill="text2" w:themeFillShade="BF"/>
            <w:vAlign w:val="center"/>
          </w:tcPr>
          <w:p w14:paraId="7D32C355" w14:textId="76E7FF3C" w:rsidR="00F15260" w:rsidRPr="00AD60E2" w:rsidRDefault="00F15260" w:rsidP="00293CE8">
            <w:pPr>
              <w:pStyle w:val="NoSpacing"/>
              <w:rPr>
                <w:rFonts w:ascii="Arial" w:hAnsi="Arial" w:cs="Arial"/>
                <w:color w:val="FFFFFF" w:themeColor="background1"/>
                <w:sz w:val="18"/>
                <w:szCs w:val="18"/>
              </w:rPr>
            </w:pPr>
            <w:r w:rsidRPr="00AD60E2">
              <w:rPr>
                <w:rFonts w:ascii="Arial" w:hAnsi="Arial" w:cs="Arial"/>
                <w:color w:val="FFFFFF" w:themeColor="background1"/>
                <w:sz w:val="18"/>
                <w:szCs w:val="18"/>
              </w:rPr>
              <w:t>Type</w:t>
            </w:r>
          </w:p>
        </w:tc>
        <w:tc>
          <w:tcPr>
            <w:tcW w:w="1485" w:type="dxa"/>
            <w:shd w:val="clear" w:color="auto" w:fill="17365D" w:themeFill="text2" w:themeFillShade="BF"/>
            <w:vAlign w:val="center"/>
          </w:tcPr>
          <w:p w14:paraId="1F7C88FF" w14:textId="2399B1E2"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07A04E85" w14:textId="77777777" w:rsidR="00F15260" w:rsidRPr="00AD60E2" w:rsidRDefault="00F15260" w:rsidP="00293CE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BF0FA6B" w14:textId="388E9BD8" w:rsidR="00F15260" w:rsidRPr="00AD60E2" w:rsidRDefault="00AD60E2"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c>
          <w:tcPr>
            <w:tcW w:w="1485" w:type="dxa"/>
            <w:gridSpan w:val="2"/>
            <w:shd w:val="clear" w:color="auto" w:fill="17365D" w:themeFill="text2" w:themeFillShade="BF"/>
            <w:vAlign w:val="center"/>
          </w:tcPr>
          <w:p w14:paraId="56C393E4"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sales</w:t>
            </w:r>
          </w:p>
        </w:tc>
        <w:tc>
          <w:tcPr>
            <w:tcW w:w="1485" w:type="dxa"/>
            <w:shd w:val="clear" w:color="auto" w:fill="17365D" w:themeFill="text2" w:themeFillShade="BF"/>
            <w:vAlign w:val="center"/>
          </w:tcPr>
          <w:p w14:paraId="280D746F" w14:textId="77777777" w:rsidR="00F15260" w:rsidRPr="00AD60E2" w:rsidRDefault="00F15260"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D60E2">
              <w:rPr>
                <w:rFonts w:ascii="Arial" w:hAnsi="Arial" w:cs="Arial"/>
                <w:b/>
                <w:bCs/>
                <w:color w:val="FFFFFF" w:themeColor="background1"/>
                <w:sz w:val="18"/>
                <w:szCs w:val="18"/>
              </w:rPr>
              <w:t>$ vs. YA</w:t>
            </w:r>
          </w:p>
        </w:tc>
        <w:tc>
          <w:tcPr>
            <w:tcW w:w="1485" w:type="dxa"/>
            <w:shd w:val="clear" w:color="auto" w:fill="17365D" w:themeFill="text2" w:themeFillShade="BF"/>
            <w:vAlign w:val="center"/>
          </w:tcPr>
          <w:p w14:paraId="2738A1AA" w14:textId="3DB41EC0" w:rsidR="00F15260" w:rsidRPr="00AD60E2" w:rsidRDefault="00DA6F73" w:rsidP="00293CE8">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00F15260" w:rsidRPr="00AD60E2">
              <w:rPr>
                <w:rFonts w:ascii="Arial" w:hAnsi="Arial" w:cs="Arial"/>
                <w:b/>
                <w:bCs/>
                <w:color w:val="FFFFFF" w:themeColor="background1"/>
                <w:sz w:val="18"/>
                <w:szCs w:val="18"/>
              </w:rPr>
              <w:t>vs. YA</w:t>
            </w:r>
          </w:p>
        </w:tc>
      </w:tr>
      <w:tr w:rsidR="00BE7E59" w:rsidRPr="00AD60E2" w14:paraId="11367CFE" w14:textId="77777777" w:rsidTr="006B7E05">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E5F95AA" w14:textId="46904EBD" w:rsidR="00BE7E59" w:rsidRPr="00BE7E48" w:rsidRDefault="00BE7E59" w:rsidP="00BE7E59">
            <w:pPr>
              <w:pStyle w:val="NoSpacing"/>
              <w:rPr>
                <w:rFonts w:ascii="Arial" w:hAnsi="Arial" w:cs="Arial"/>
                <w:bCs w:val="0"/>
                <w:sz w:val="18"/>
                <w:szCs w:val="18"/>
              </w:rPr>
            </w:pPr>
            <w:r w:rsidRPr="00BE7E48">
              <w:rPr>
                <w:rFonts w:ascii="Arial" w:eastAsia="Times New Roman" w:hAnsi="Arial" w:cs="Arial"/>
                <w:bCs w:val="0"/>
                <w:sz w:val="18"/>
                <w:szCs w:val="18"/>
              </w:rPr>
              <w:t>Ambient seafood</w:t>
            </w:r>
          </w:p>
        </w:tc>
        <w:tc>
          <w:tcPr>
            <w:tcW w:w="1485" w:type="dxa"/>
            <w:vAlign w:val="center"/>
          </w:tcPr>
          <w:p w14:paraId="13FD707B" w14:textId="289545B4"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E85751">
              <w:rPr>
                <w:rFonts w:ascii="Arial" w:hAnsi="Arial" w:cs="Arial"/>
                <w:b/>
                <w:sz w:val="18"/>
                <w:szCs w:val="18"/>
              </w:rPr>
              <w:t>261.4</w:t>
            </w:r>
            <w:r w:rsidRPr="00BE7E48">
              <w:rPr>
                <w:rFonts w:ascii="Arial" w:hAnsi="Arial" w:cs="Arial"/>
                <w:b/>
                <w:sz w:val="18"/>
                <w:szCs w:val="18"/>
              </w:rPr>
              <w:t>M</w:t>
            </w:r>
          </w:p>
        </w:tc>
        <w:tc>
          <w:tcPr>
            <w:tcW w:w="1485" w:type="dxa"/>
            <w:vAlign w:val="center"/>
          </w:tcPr>
          <w:p w14:paraId="7CD0CA5D" w14:textId="26B6003F" w:rsidR="00BE7E59" w:rsidRPr="00BE7E48"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t>
            </w:r>
            <w:r w:rsidR="00E85751">
              <w:rPr>
                <w:rFonts w:ascii="Arial" w:hAnsi="Arial" w:cs="Arial"/>
                <w:b/>
                <w:sz w:val="18"/>
                <w:szCs w:val="18"/>
              </w:rPr>
              <w:t>3.4</w:t>
            </w:r>
            <w:r w:rsidR="00BE7E59" w:rsidRPr="00BE7E48">
              <w:rPr>
                <w:rFonts w:ascii="Arial" w:hAnsi="Arial" w:cs="Arial"/>
                <w:b/>
                <w:sz w:val="18"/>
                <w:szCs w:val="18"/>
              </w:rPr>
              <w:t>%</w:t>
            </w:r>
          </w:p>
        </w:tc>
        <w:tc>
          <w:tcPr>
            <w:tcW w:w="1485" w:type="dxa"/>
            <w:tcBorders>
              <w:right w:val="single" w:sz="4" w:space="0" w:color="31849B" w:themeColor="accent5" w:themeShade="BF"/>
            </w:tcBorders>
            <w:vAlign w:val="center"/>
          </w:tcPr>
          <w:p w14:paraId="70F04E03" w14:textId="066FBB86" w:rsidR="00BE7E59" w:rsidRPr="00BE7E48" w:rsidRDefault="000B0F9C"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w:t>
            </w:r>
            <w:r w:rsidR="00E85751">
              <w:rPr>
                <w:rFonts w:ascii="Arial" w:hAnsi="Arial" w:cs="Arial"/>
                <w:b/>
                <w:sz w:val="18"/>
                <w:szCs w:val="18"/>
              </w:rPr>
              <w:t>7.0</w:t>
            </w:r>
            <w:r w:rsidR="00BE7E59" w:rsidRPr="00BE7E48">
              <w:rPr>
                <w:rFonts w:ascii="Arial" w:hAnsi="Arial" w:cs="Arial"/>
                <w:b/>
                <w:sz w:val="18"/>
                <w:szCs w:val="18"/>
              </w:rPr>
              <w:t>%</w:t>
            </w:r>
          </w:p>
        </w:tc>
        <w:tc>
          <w:tcPr>
            <w:tcW w:w="1485" w:type="dxa"/>
            <w:gridSpan w:val="2"/>
            <w:tcBorders>
              <w:left w:val="single" w:sz="4" w:space="0" w:color="31849B" w:themeColor="accent5" w:themeShade="BF"/>
            </w:tcBorders>
            <w:vAlign w:val="center"/>
          </w:tcPr>
          <w:p w14:paraId="4DEDCF96" w14:textId="0C6B0F24"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6B7E05" w:rsidRPr="00BE7E48">
              <w:rPr>
                <w:rFonts w:ascii="Arial" w:hAnsi="Arial" w:cs="Arial"/>
                <w:b/>
                <w:sz w:val="18"/>
                <w:szCs w:val="18"/>
              </w:rPr>
              <w:t>3.3</w:t>
            </w:r>
            <w:r w:rsidRPr="00BE7E48">
              <w:rPr>
                <w:rFonts w:ascii="Arial" w:hAnsi="Arial" w:cs="Arial"/>
                <w:b/>
                <w:sz w:val="18"/>
                <w:szCs w:val="18"/>
              </w:rPr>
              <w:t>B</w:t>
            </w:r>
          </w:p>
        </w:tc>
        <w:tc>
          <w:tcPr>
            <w:tcW w:w="1485" w:type="dxa"/>
            <w:vAlign w:val="center"/>
          </w:tcPr>
          <w:p w14:paraId="37418921" w14:textId="79EA50E3"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6B7E05" w:rsidRPr="00BE7E48">
              <w:rPr>
                <w:rFonts w:ascii="Arial" w:hAnsi="Arial" w:cs="Arial"/>
                <w:b/>
                <w:sz w:val="18"/>
                <w:szCs w:val="18"/>
              </w:rPr>
              <w:t>1.</w:t>
            </w:r>
            <w:r w:rsidR="00E85751">
              <w:rPr>
                <w:rFonts w:ascii="Arial" w:hAnsi="Arial" w:cs="Arial"/>
                <w:b/>
                <w:sz w:val="18"/>
                <w:szCs w:val="18"/>
              </w:rPr>
              <w:t>7</w:t>
            </w:r>
            <w:r w:rsidRPr="00BE7E48">
              <w:rPr>
                <w:rFonts w:ascii="Arial" w:hAnsi="Arial" w:cs="Arial"/>
                <w:b/>
                <w:sz w:val="18"/>
                <w:szCs w:val="18"/>
              </w:rPr>
              <w:t>%</w:t>
            </w:r>
          </w:p>
        </w:tc>
        <w:tc>
          <w:tcPr>
            <w:tcW w:w="1485" w:type="dxa"/>
            <w:vAlign w:val="center"/>
          </w:tcPr>
          <w:p w14:paraId="68369672" w14:textId="5985D0C4" w:rsidR="00BE7E59" w:rsidRPr="00BE7E48" w:rsidRDefault="00BE7E59" w:rsidP="006B7E05">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E7E48">
              <w:rPr>
                <w:rFonts w:ascii="Arial" w:hAnsi="Arial" w:cs="Arial"/>
                <w:b/>
                <w:sz w:val="18"/>
                <w:szCs w:val="18"/>
              </w:rPr>
              <w:t>+</w:t>
            </w:r>
            <w:r w:rsidR="000B0F9C">
              <w:rPr>
                <w:rFonts w:ascii="Arial" w:hAnsi="Arial" w:cs="Arial"/>
                <w:b/>
                <w:sz w:val="18"/>
                <w:szCs w:val="18"/>
              </w:rPr>
              <w:t>3.</w:t>
            </w:r>
            <w:r w:rsidR="00E85751">
              <w:rPr>
                <w:rFonts w:ascii="Arial" w:hAnsi="Arial" w:cs="Arial"/>
                <w:b/>
                <w:sz w:val="18"/>
                <w:szCs w:val="18"/>
              </w:rPr>
              <w:t>9</w:t>
            </w:r>
            <w:r w:rsidRPr="00BE7E48">
              <w:rPr>
                <w:rFonts w:ascii="Arial" w:hAnsi="Arial" w:cs="Arial"/>
                <w:b/>
                <w:sz w:val="18"/>
                <w:szCs w:val="18"/>
              </w:rPr>
              <w:t>%</w:t>
            </w:r>
          </w:p>
        </w:tc>
      </w:tr>
      <w:tr w:rsidR="002650ED" w:rsidRPr="00AD60E2" w14:paraId="5340B729" w14:textId="77777777" w:rsidTr="006B7E0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265CD20" w14:textId="77777777" w:rsidR="002650ED" w:rsidRPr="00AD60E2" w:rsidRDefault="002650ED" w:rsidP="002650ED">
            <w:pPr>
              <w:pStyle w:val="NoSpacing"/>
              <w:rPr>
                <w:rFonts w:ascii="Arial" w:hAnsi="Arial" w:cs="Arial"/>
                <w:b w:val="0"/>
                <w:bCs w:val="0"/>
                <w:sz w:val="18"/>
                <w:szCs w:val="18"/>
              </w:rPr>
            </w:pPr>
            <w:r w:rsidRPr="00AD60E2">
              <w:rPr>
                <w:rFonts w:ascii="Arial" w:eastAsia="Times New Roman" w:hAnsi="Arial" w:cs="Arial"/>
                <w:b w:val="0"/>
                <w:sz w:val="18"/>
                <w:szCs w:val="18"/>
              </w:rPr>
              <w:t>Ambient tuna</w:t>
            </w:r>
          </w:p>
        </w:tc>
        <w:tc>
          <w:tcPr>
            <w:tcW w:w="1485" w:type="dxa"/>
            <w:vAlign w:val="center"/>
          </w:tcPr>
          <w:p w14:paraId="467B2EF3" w14:textId="7D080348" w:rsidR="002650ED" w:rsidRPr="002650ED"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187.1</w:t>
            </w:r>
            <w:r w:rsidRPr="002650ED">
              <w:rPr>
                <w:rFonts w:ascii="Arial" w:hAnsi="Arial" w:cs="Arial"/>
                <w:bCs/>
                <w:sz w:val="18"/>
                <w:szCs w:val="18"/>
              </w:rPr>
              <w:t>M</w:t>
            </w:r>
          </w:p>
        </w:tc>
        <w:tc>
          <w:tcPr>
            <w:tcW w:w="1485" w:type="dxa"/>
            <w:vAlign w:val="center"/>
          </w:tcPr>
          <w:p w14:paraId="7EC4F086" w14:textId="0B11787D" w:rsidR="002650ED" w:rsidRPr="002650ED"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2.4</w:t>
            </w:r>
            <w:r w:rsidRPr="002650ED">
              <w:rPr>
                <w:rFonts w:ascii="Arial" w:hAnsi="Arial" w:cs="Arial"/>
                <w:bCs/>
                <w:sz w:val="18"/>
                <w:szCs w:val="18"/>
              </w:rPr>
              <w:t>%</w:t>
            </w:r>
          </w:p>
        </w:tc>
        <w:tc>
          <w:tcPr>
            <w:tcW w:w="1485" w:type="dxa"/>
            <w:tcBorders>
              <w:right w:val="single" w:sz="4" w:space="0" w:color="31849B" w:themeColor="accent5" w:themeShade="BF"/>
            </w:tcBorders>
            <w:vAlign w:val="center"/>
          </w:tcPr>
          <w:p w14:paraId="644C331F" w14:textId="075025DA" w:rsidR="002650ED" w:rsidRPr="002650ED"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7.4</w:t>
            </w:r>
            <w:r w:rsidRPr="002650ED">
              <w:rPr>
                <w:rFonts w:ascii="Arial" w:hAnsi="Arial" w:cs="Arial"/>
                <w:bCs/>
                <w:sz w:val="18"/>
                <w:szCs w:val="18"/>
              </w:rPr>
              <w:t>%</w:t>
            </w:r>
          </w:p>
        </w:tc>
        <w:tc>
          <w:tcPr>
            <w:tcW w:w="1485" w:type="dxa"/>
            <w:gridSpan w:val="2"/>
            <w:tcBorders>
              <w:left w:val="single" w:sz="4" w:space="0" w:color="31849B" w:themeColor="accent5" w:themeShade="BF"/>
            </w:tcBorders>
            <w:vAlign w:val="center"/>
          </w:tcPr>
          <w:p w14:paraId="5A522292" w14:textId="6786CBF7" w:rsidR="002650ED" w:rsidRPr="00AD60E2"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D60E2">
              <w:rPr>
                <w:rFonts w:ascii="Arial" w:hAnsi="Arial" w:cs="Arial"/>
                <w:sz w:val="18"/>
                <w:szCs w:val="18"/>
              </w:rPr>
              <w:t>$</w:t>
            </w:r>
            <w:r>
              <w:rPr>
                <w:rFonts w:ascii="Arial" w:hAnsi="Arial" w:cs="Arial"/>
                <w:sz w:val="18"/>
                <w:szCs w:val="18"/>
              </w:rPr>
              <w:t>2.4</w:t>
            </w:r>
            <w:r w:rsidRPr="00AD60E2">
              <w:rPr>
                <w:rFonts w:ascii="Arial" w:hAnsi="Arial" w:cs="Arial"/>
                <w:sz w:val="18"/>
                <w:szCs w:val="18"/>
              </w:rPr>
              <w:t>B</w:t>
            </w:r>
          </w:p>
        </w:tc>
        <w:tc>
          <w:tcPr>
            <w:tcW w:w="1485" w:type="dxa"/>
            <w:vAlign w:val="center"/>
          </w:tcPr>
          <w:p w14:paraId="1C0533FA" w14:textId="59AE56FB" w:rsidR="002650ED" w:rsidRPr="00AD60E2"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Pr>
                <w:rFonts w:ascii="Arial" w:hAnsi="Arial" w:cs="Arial"/>
                <w:bCs/>
                <w:sz w:val="18"/>
                <w:szCs w:val="18"/>
              </w:rPr>
              <w:t>1.7</w:t>
            </w:r>
            <w:r w:rsidRPr="001C07B2">
              <w:rPr>
                <w:rFonts w:ascii="Arial" w:hAnsi="Arial" w:cs="Arial"/>
                <w:bCs/>
                <w:sz w:val="18"/>
                <w:szCs w:val="18"/>
              </w:rPr>
              <w:t>%</w:t>
            </w:r>
          </w:p>
        </w:tc>
        <w:tc>
          <w:tcPr>
            <w:tcW w:w="1485" w:type="dxa"/>
            <w:vAlign w:val="center"/>
          </w:tcPr>
          <w:p w14:paraId="0EA7B7BE" w14:textId="013D34CA" w:rsidR="002650ED" w:rsidRPr="00AD60E2"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E85751">
              <w:rPr>
                <w:rFonts w:ascii="Arial" w:hAnsi="Arial" w:cs="Arial"/>
                <w:bCs/>
                <w:sz w:val="18"/>
                <w:szCs w:val="18"/>
              </w:rPr>
              <w:t>4.0</w:t>
            </w:r>
            <w:r w:rsidRPr="001C07B2">
              <w:rPr>
                <w:rFonts w:ascii="Arial" w:hAnsi="Arial" w:cs="Arial"/>
                <w:bCs/>
                <w:sz w:val="18"/>
                <w:szCs w:val="18"/>
              </w:rPr>
              <w:t>%</w:t>
            </w:r>
          </w:p>
        </w:tc>
      </w:tr>
      <w:tr w:rsidR="002650ED" w:rsidRPr="00AD60E2" w14:paraId="0A870DB6" w14:textId="77777777" w:rsidTr="006B7E05">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1EDC834" w14:textId="7A198233" w:rsidR="002650ED" w:rsidRPr="00AD60E2" w:rsidRDefault="002650ED" w:rsidP="002650ED">
            <w:pPr>
              <w:pStyle w:val="NoSpacing"/>
              <w:rPr>
                <w:rFonts w:ascii="Arial" w:hAnsi="Arial" w:cs="Arial"/>
                <w:b w:val="0"/>
                <w:bCs w:val="0"/>
                <w:sz w:val="18"/>
                <w:szCs w:val="18"/>
              </w:rPr>
            </w:pPr>
            <w:r>
              <w:rPr>
                <w:rFonts w:ascii="Arial" w:eastAsia="Times New Roman" w:hAnsi="Arial" w:cs="Arial"/>
                <w:b w:val="0"/>
                <w:sz w:val="18"/>
                <w:szCs w:val="18"/>
              </w:rPr>
              <w:t>Ambient salmon</w:t>
            </w:r>
          </w:p>
        </w:tc>
        <w:tc>
          <w:tcPr>
            <w:tcW w:w="1485" w:type="dxa"/>
            <w:vAlign w:val="center"/>
          </w:tcPr>
          <w:p w14:paraId="2A2643AA" w14:textId="1E24B56C" w:rsidR="002650ED" w:rsidRPr="002650ED"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23.4</w:t>
            </w:r>
            <w:r w:rsidRPr="002650ED">
              <w:rPr>
                <w:rFonts w:ascii="Arial" w:hAnsi="Arial" w:cs="Arial"/>
                <w:bCs/>
                <w:sz w:val="18"/>
                <w:szCs w:val="18"/>
              </w:rPr>
              <w:t>M</w:t>
            </w:r>
          </w:p>
        </w:tc>
        <w:tc>
          <w:tcPr>
            <w:tcW w:w="1485" w:type="dxa"/>
            <w:vAlign w:val="center"/>
          </w:tcPr>
          <w:p w14:paraId="18FEA342" w14:textId="32A526B6" w:rsidR="002650ED" w:rsidRPr="002650ED"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6.9</w:t>
            </w:r>
            <w:r w:rsidRPr="002650ED">
              <w:rPr>
                <w:rFonts w:ascii="Arial" w:hAnsi="Arial" w:cs="Arial"/>
                <w:bCs/>
                <w:sz w:val="18"/>
                <w:szCs w:val="18"/>
              </w:rPr>
              <w:t>%</w:t>
            </w:r>
          </w:p>
        </w:tc>
        <w:tc>
          <w:tcPr>
            <w:tcW w:w="1485" w:type="dxa"/>
            <w:tcBorders>
              <w:right w:val="single" w:sz="4" w:space="0" w:color="31849B" w:themeColor="accent5" w:themeShade="BF"/>
            </w:tcBorders>
            <w:vAlign w:val="center"/>
          </w:tcPr>
          <w:p w14:paraId="7BC9CDED" w14:textId="6124FE02" w:rsidR="002650ED" w:rsidRPr="002650ED"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2.6</w:t>
            </w:r>
            <w:r w:rsidRPr="002650ED">
              <w:rPr>
                <w:rFonts w:ascii="Arial" w:hAnsi="Arial" w:cs="Arial"/>
                <w:bCs/>
                <w:sz w:val="18"/>
                <w:szCs w:val="18"/>
              </w:rPr>
              <w:t>%</w:t>
            </w:r>
          </w:p>
        </w:tc>
        <w:tc>
          <w:tcPr>
            <w:tcW w:w="1485" w:type="dxa"/>
            <w:gridSpan w:val="2"/>
            <w:tcBorders>
              <w:left w:val="single" w:sz="4" w:space="0" w:color="31849B" w:themeColor="accent5" w:themeShade="BF"/>
            </w:tcBorders>
            <w:vAlign w:val="center"/>
          </w:tcPr>
          <w:p w14:paraId="07EDEAB9" w14:textId="4EA9F9FE" w:rsidR="002650ED" w:rsidRPr="00AD60E2"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706C3">
              <w:rPr>
                <w:rFonts w:ascii="Arial" w:hAnsi="Arial" w:cs="Arial"/>
                <w:sz w:val="18"/>
                <w:szCs w:val="18"/>
              </w:rPr>
              <w:t>$</w:t>
            </w:r>
            <w:r>
              <w:rPr>
                <w:rFonts w:ascii="Arial" w:hAnsi="Arial" w:cs="Arial"/>
                <w:sz w:val="18"/>
                <w:szCs w:val="18"/>
              </w:rPr>
              <w:t>28</w:t>
            </w:r>
            <w:r w:rsidR="00E85751">
              <w:rPr>
                <w:rFonts w:ascii="Arial" w:hAnsi="Arial" w:cs="Arial"/>
                <w:sz w:val="18"/>
                <w:szCs w:val="18"/>
              </w:rPr>
              <w:t>7</w:t>
            </w:r>
            <w:r w:rsidRPr="00C706C3">
              <w:rPr>
                <w:rFonts w:ascii="Arial" w:hAnsi="Arial" w:cs="Arial"/>
                <w:sz w:val="18"/>
                <w:szCs w:val="18"/>
              </w:rPr>
              <w:t>M</w:t>
            </w:r>
          </w:p>
        </w:tc>
        <w:tc>
          <w:tcPr>
            <w:tcW w:w="1485" w:type="dxa"/>
            <w:vAlign w:val="center"/>
          </w:tcPr>
          <w:p w14:paraId="4D5264CB" w14:textId="123E0131" w:rsidR="002650ED" w:rsidRPr="00AD60E2"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Pr>
                <w:rFonts w:ascii="Arial" w:hAnsi="Arial" w:cs="Arial"/>
                <w:bCs/>
                <w:sz w:val="18"/>
                <w:szCs w:val="18"/>
              </w:rPr>
              <w:t>0.</w:t>
            </w:r>
            <w:r w:rsidR="00E85751">
              <w:rPr>
                <w:rFonts w:ascii="Arial" w:hAnsi="Arial" w:cs="Arial"/>
                <w:bCs/>
                <w:sz w:val="18"/>
                <w:szCs w:val="18"/>
              </w:rPr>
              <w:t>5</w:t>
            </w:r>
            <w:r w:rsidRPr="001C07B2">
              <w:rPr>
                <w:rFonts w:ascii="Arial" w:hAnsi="Arial" w:cs="Arial"/>
                <w:bCs/>
                <w:sz w:val="18"/>
                <w:szCs w:val="18"/>
              </w:rPr>
              <w:t>%</w:t>
            </w:r>
          </w:p>
        </w:tc>
        <w:tc>
          <w:tcPr>
            <w:tcW w:w="1485" w:type="dxa"/>
            <w:vAlign w:val="center"/>
          </w:tcPr>
          <w:p w14:paraId="6CF19251" w14:textId="7CEBD710" w:rsidR="002650ED" w:rsidRPr="00AD60E2"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Pr>
                <w:rFonts w:ascii="Arial" w:hAnsi="Arial" w:cs="Arial"/>
                <w:bCs/>
                <w:sz w:val="18"/>
                <w:szCs w:val="18"/>
              </w:rPr>
              <w:t>0.0</w:t>
            </w:r>
            <w:r w:rsidRPr="001C07B2">
              <w:rPr>
                <w:rFonts w:ascii="Arial" w:hAnsi="Arial" w:cs="Arial"/>
                <w:bCs/>
                <w:sz w:val="18"/>
                <w:szCs w:val="18"/>
              </w:rPr>
              <w:t>%</w:t>
            </w:r>
          </w:p>
        </w:tc>
      </w:tr>
      <w:tr w:rsidR="002650ED" w:rsidRPr="00AD60E2" w14:paraId="5AF23BD7" w14:textId="77777777" w:rsidTr="006B7E05">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ACF9359" w14:textId="0715033A" w:rsidR="002650ED" w:rsidRPr="00AD60E2" w:rsidRDefault="002650ED" w:rsidP="002650ED">
            <w:pPr>
              <w:pStyle w:val="NoSpacing"/>
              <w:rPr>
                <w:rFonts w:ascii="Arial" w:hAnsi="Arial" w:cs="Arial"/>
                <w:b w:val="0"/>
                <w:bCs w:val="0"/>
                <w:sz w:val="18"/>
                <w:szCs w:val="18"/>
              </w:rPr>
            </w:pPr>
            <w:r>
              <w:rPr>
                <w:rFonts w:ascii="Arial" w:eastAsia="Times New Roman" w:hAnsi="Arial" w:cs="Arial"/>
                <w:b w:val="0"/>
                <w:sz w:val="18"/>
                <w:szCs w:val="18"/>
              </w:rPr>
              <w:t>Ambient sardines</w:t>
            </w:r>
          </w:p>
        </w:tc>
        <w:tc>
          <w:tcPr>
            <w:tcW w:w="1485" w:type="dxa"/>
            <w:vAlign w:val="center"/>
          </w:tcPr>
          <w:p w14:paraId="28547083" w14:textId="0FEAE83A" w:rsidR="002650ED" w:rsidRPr="002650ED"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24.5</w:t>
            </w:r>
            <w:r w:rsidRPr="002650ED">
              <w:rPr>
                <w:rFonts w:ascii="Arial" w:hAnsi="Arial" w:cs="Arial"/>
                <w:bCs/>
                <w:sz w:val="18"/>
                <w:szCs w:val="18"/>
              </w:rPr>
              <w:t>M</w:t>
            </w:r>
          </w:p>
        </w:tc>
        <w:tc>
          <w:tcPr>
            <w:tcW w:w="1485" w:type="dxa"/>
            <w:vAlign w:val="center"/>
          </w:tcPr>
          <w:p w14:paraId="4A6D0763" w14:textId="4F034F5E" w:rsidR="002650ED" w:rsidRPr="002650ED"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16.8</w:t>
            </w:r>
            <w:r w:rsidRPr="002650ED">
              <w:rPr>
                <w:rFonts w:ascii="Arial" w:hAnsi="Arial" w:cs="Arial"/>
                <w:bCs/>
                <w:sz w:val="18"/>
                <w:szCs w:val="18"/>
              </w:rPr>
              <w:t>%</w:t>
            </w:r>
          </w:p>
        </w:tc>
        <w:tc>
          <w:tcPr>
            <w:tcW w:w="1485" w:type="dxa"/>
            <w:tcBorders>
              <w:right w:val="single" w:sz="4" w:space="0" w:color="31849B" w:themeColor="accent5" w:themeShade="BF"/>
            </w:tcBorders>
            <w:vAlign w:val="center"/>
          </w:tcPr>
          <w:p w14:paraId="53C14AD6" w14:textId="596CCD60" w:rsidR="002650ED" w:rsidRPr="002650ED"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9.6</w:t>
            </w:r>
            <w:r w:rsidRPr="002650ED">
              <w:rPr>
                <w:rFonts w:ascii="Arial" w:hAnsi="Arial" w:cs="Arial"/>
                <w:bCs/>
                <w:sz w:val="18"/>
                <w:szCs w:val="18"/>
              </w:rPr>
              <w:t>%</w:t>
            </w:r>
          </w:p>
        </w:tc>
        <w:tc>
          <w:tcPr>
            <w:tcW w:w="1485" w:type="dxa"/>
            <w:gridSpan w:val="2"/>
            <w:tcBorders>
              <w:left w:val="single" w:sz="4" w:space="0" w:color="31849B" w:themeColor="accent5" w:themeShade="BF"/>
            </w:tcBorders>
            <w:vAlign w:val="center"/>
          </w:tcPr>
          <w:p w14:paraId="3960E6D5" w14:textId="457865ED" w:rsidR="002650ED" w:rsidRPr="00AD60E2"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706C3">
              <w:rPr>
                <w:rFonts w:ascii="Arial" w:hAnsi="Arial" w:cs="Arial"/>
                <w:sz w:val="18"/>
                <w:szCs w:val="18"/>
              </w:rPr>
              <w:t>$</w:t>
            </w:r>
            <w:r>
              <w:rPr>
                <w:rFonts w:ascii="Arial" w:hAnsi="Arial" w:cs="Arial"/>
                <w:sz w:val="18"/>
                <w:szCs w:val="18"/>
              </w:rPr>
              <w:t>30</w:t>
            </w:r>
            <w:r w:rsidR="00E85751">
              <w:rPr>
                <w:rFonts w:ascii="Arial" w:hAnsi="Arial" w:cs="Arial"/>
                <w:sz w:val="18"/>
                <w:szCs w:val="18"/>
              </w:rPr>
              <w:t>5</w:t>
            </w:r>
            <w:r w:rsidRPr="00C706C3">
              <w:rPr>
                <w:rFonts w:ascii="Arial" w:hAnsi="Arial" w:cs="Arial"/>
                <w:sz w:val="18"/>
                <w:szCs w:val="18"/>
              </w:rPr>
              <w:t>M</w:t>
            </w:r>
          </w:p>
        </w:tc>
        <w:tc>
          <w:tcPr>
            <w:tcW w:w="1485" w:type="dxa"/>
            <w:vAlign w:val="center"/>
          </w:tcPr>
          <w:p w14:paraId="55845338" w14:textId="3D0EF07C" w:rsidR="002650ED" w:rsidRPr="00AD60E2"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E85751">
              <w:rPr>
                <w:rFonts w:ascii="Arial" w:hAnsi="Arial" w:cs="Arial"/>
                <w:bCs/>
                <w:sz w:val="18"/>
                <w:szCs w:val="18"/>
              </w:rPr>
              <w:t>11.9</w:t>
            </w:r>
            <w:r w:rsidRPr="001C07B2">
              <w:rPr>
                <w:rFonts w:ascii="Arial" w:hAnsi="Arial" w:cs="Arial"/>
                <w:bCs/>
                <w:sz w:val="18"/>
                <w:szCs w:val="18"/>
              </w:rPr>
              <w:t>%</w:t>
            </w:r>
          </w:p>
        </w:tc>
        <w:tc>
          <w:tcPr>
            <w:tcW w:w="1485" w:type="dxa"/>
            <w:vAlign w:val="center"/>
          </w:tcPr>
          <w:p w14:paraId="50795D04" w14:textId="40127F6F" w:rsidR="002650ED" w:rsidRPr="00AD60E2" w:rsidRDefault="002650ED" w:rsidP="002650ED">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sidR="00E85751">
              <w:rPr>
                <w:rFonts w:ascii="Arial" w:hAnsi="Arial" w:cs="Arial"/>
                <w:bCs/>
                <w:sz w:val="18"/>
                <w:szCs w:val="18"/>
              </w:rPr>
              <w:t>7.7</w:t>
            </w:r>
            <w:r w:rsidRPr="001C07B2">
              <w:rPr>
                <w:rFonts w:ascii="Arial" w:hAnsi="Arial" w:cs="Arial"/>
                <w:bCs/>
                <w:sz w:val="18"/>
                <w:szCs w:val="18"/>
              </w:rPr>
              <w:t>%</w:t>
            </w:r>
          </w:p>
        </w:tc>
      </w:tr>
      <w:tr w:rsidR="002650ED" w:rsidRPr="00AD60E2" w14:paraId="0DCD14DB" w14:textId="77777777" w:rsidTr="006B7E05">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74BF7024" w14:textId="1AED4659" w:rsidR="002650ED" w:rsidRPr="00AD60E2" w:rsidRDefault="002650ED" w:rsidP="002650ED">
            <w:pPr>
              <w:pStyle w:val="NoSpacing"/>
              <w:rPr>
                <w:rFonts w:ascii="Arial" w:hAnsi="Arial" w:cs="Arial"/>
                <w:b w:val="0"/>
                <w:bCs w:val="0"/>
                <w:sz w:val="18"/>
                <w:szCs w:val="18"/>
              </w:rPr>
            </w:pPr>
            <w:r>
              <w:rPr>
                <w:rFonts w:ascii="Arial" w:eastAsia="Times New Roman" w:hAnsi="Arial" w:cs="Arial"/>
                <w:b w:val="0"/>
                <w:bCs w:val="0"/>
                <w:sz w:val="18"/>
                <w:szCs w:val="18"/>
              </w:rPr>
              <w:t>Ambient all other</w:t>
            </w:r>
          </w:p>
        </w:tc>
        <w:tc>
          <w:tcPr>
            <w:tcW w:w="1485" w:type="dxa"/>
            <w:vAlign w:val="center"/>
          </w:tcPr>
          <w:p w14:paraId="6F3E0385" w14:textId="0DF8B685" w:rsidR="002650ED" w:rsidRPr="002650ED"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2650ED">
              <w:rPr>
                <w:rFonts w:ascii="Arial" w:hAnsi="Arial" w:cs="Arial"/>
                <w:bCs/>
                <w:sz w:val="18"/>
                <w:szCs w:val="18"/>
              </w:rPr>
              <w:t>$</w:t>
            </w:r>
            <w:r w:rsidR="00E85751">
              <w:rPr>
                <w:rFonts w:ascii="Arial" w:hAnsi="Arial" w:cs="Arial"/>
                <w:bCs/>
                <w:sz w:val="18"/>
                <w:szCs w:val="18"/>
              </w:rPr>
              <w:t>21.9</w:t>
            </w:r>
            <w:r w:rsidRPr="002650ED">
              <w:rPr>
                <w:rFonts w:ascii="Arial" w:hAnsi="Arial" w:cs="Arial"/>
                <w:bCs/>
                <w:sz w:val="18"/>
                <w:szCs w:val="18"/>
              </w:rPr>
              <w:t>M</w:t>
            </w:r>
          </w:p>
        </w:tc>
        <w:tc>
          <w:tcPr>
            <w:tcW w:w="1485" w:type="dxa"/>
            <w:vAlign w:val="center"/>
          </w:tcPr>
          <w:p w14:paraId="3919FBA1" w14:textId="43D8A120" w:rsidR="002650ED" w:rsidRPr="002650ED" w:rsidRDefault="00E85751"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-4.9</w:t>
            </w:r>
            <w:r w:rsidR="002650ED" w:rsidRPr="002650ED">
              <w:rPr>
                <w:rFonts w:ascii="Arial" w:hAnsi="Arial" w:cs="Arial"/>
                <w:bCs/>
                <w:sz w:val="18"/>
                <w:szCs w:val="18"/>
              </w:rPr>
              <w:t>%</w:t>
            </w:r>
          </w:p>
        </w:tc>
        <w:tc>
          <w:tcPr>
            <w:tcW w:w="1485" w:type="dxa"/>
            <w:tcBorders>
              <w:right w:val="single" w:sz="4" w:space="0" w:color="31849B" w:themeColor="accent5" w:themeShade="BF"/>
            </w:tcBorders>
            <w:vAlign w:val="center"/>
          </w:tcPr>
          <w:p w14:paraId="34D72223" w14:textId="6601F17C" w:rsidR="002650ED" w:rsidRPr="002650ED" w:rsidRDefault="00E85751"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+1.1</w:t>
            </w:r>
            <w:r w:rsidR="002650ED" w:rsidRPr="002650ED">
              <w:rPr>
                <w:rFonts w:ascii="Arial" w:hAnsi="Arial" w:cs="Arial"/>
                <w:bCs/>
                <w:sz w:val="18"/>
                <w:szCs w:val="18"/>
              </w:rPr>
              <w:t>%</w:t>
            </w:r>
          </w:p>
        </w:tc>
        <w:tc>
          <w:tcPr>
            <w:tcW w:w="1485" w:type="dxa"/>
            <w:gridSpan w:val="2"/>
            <w:tcBorders>
              <w:left w:val="single" w:sz="4" w:space="0" w:color="31849B" w:themeColor="accent5" w:themeShade="BF"/>
            </w:tcBorders>
            <w:vAlign w:val="center"/>
          </w:tcPr>
          <w:p w14:paraId="3C45599A" w14:textId="409A2BD5" w:rsidR="002650ED" w:rsidRPr="00AD60E2"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706C3">
              <w:rPr>
                <w:rFonts w:ascii="Arial" w:hAnsi="Arial" w:cs="Arial"/>
                <w:sz w:val="18"/>
                <w:szCs w:val="18"/>
              </w:rPr>
              <w:t>$</w:t>
            </w:r>
            <w:r w:rsidR="00E85751">
              <w:rPr>
                <w:rFonts w:ascii="Arial" w:hAnsi="Arial" w:cs="Arial"/>
                <w:sz w:val="18"/>
                <w:szCs w:val="18"/>
              </w:rPr>
              <w:t>266</w:t>
            </w:r>
            <w:r w:rsidRPr="00C706C3">
              <w:rPr>
                <w:rFonts w:ascii="Arial" w:hAnsi="Arial" w:cs="Arial"/>
                <w:sz w:val="18"/>
                <w:szCs w:val="18"/>
              </w:rPr>
              <w:t>M</w:t>
            </w:r>
          </w:p>
        </w:tc>
        <w:tc>
          <w:tcPr>
            <w:tcW w:w="1485" w:type="dxa"/>
            <w:vAlign w:val="center"/>
          </w:tcPr>
          <w:p w14:paraId="4B8B4E53" w14:textId="3D39A2D9" w:rsidR="002650ED" w:rsidRPr="00AD60E2"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bCs/>
                <w:sz w:val="18"/>
                <w:szCs w:val="18"/>
              </w:rPr>
              <w:t>-5.</w:t>
            </w:r>
            <w:r w:rsidR="00E85751">
              <w:rPr>
                <w:rFonts w:ascii="Arial" w:hAnsi="Arial" w:cs="Arial"/>
                <w:bCs/>
                <w:sz w:val="18"/>
                <w:szCs w:val="18"/>
              </w:rPr>
              <w:t>7</w:t>
            </w:r>
            <w:r w:rsidRPr="001C07B2">
              <w:rPr>
                <w:rFonts w:ascii="Arial" w:hAnsi="Arial" w:cs="Arial"/>
                <w:bCs/>
                <w:sz w:val="18"/>
                <w:szCs w:val="18"/>
              </w:rPr>
              <w:t>%</w:t>
            </w:r>
          </w:p>
        </w:tc>
        <w:tc>
          <w:tcPr>
            <w:tcW w:w="1485" w:type="dxa"/>
            <w:vAlign w:val="center"/>
          </w:tcPr>
          <w:p w14:paraId="3A4896C7" w14:textId="313C8981" w:rsidR="002650ED" w:rsidRPr="00AD60E2" w:rsidRDefault="002650ED" w:rsidP="002650ED">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C07B2">
              <w:rPr>
                <w:rFonts w:ascii="Arial" w:hAnsi="Arial" w:cs="Arial"/>
                <w:bCs/>
                <w:sz w:val="18"/>
                <w:szCs w:val="18"/>
              </w:rPr>
              <w:t>+</w:t>
            </w:r>
            <w:r>
              <w:rPr>
                <w:rFonts w:ascii="Arial" w:hAnsi="Arial" w:cs="Arial"/>
                <w:bCs/>
                <w:sz w:val="18"/>
                <w:szCs w:val="18"/>
              </w:rPr>
              <w:t>1.</w:t>
            </w:r>
            <w:r w:rsidR="00E85751">
              <w:rPr>
                <w:rFonts w:ascii="Arial" w:hAnsi="Arial" w:cs="Arial"/>
                <w:bCs/>
                <w:sz w:val="18"/>
                <w:szCs w:val="18"/>
              </w:rPr>
              <w:t>3</w:t>
            </w:r>
            <w:r w:rsidRPr="001C07B2">
              <w:rPr>
                <w:rFonts w:ascii="Arial" w:hAnsi="Arial" w:cs="Arial"/>
                <w:bCs/>
                <w:sz w:val="18"/>
                <w:szCs w:val="18"/>
              </w:rPr>
              <w:t>%</w:t>
            </w:r>
          </w:p>
        </w:tc>
      </w:tr>
    </w:tbl>
    <w:p w14:paraId="45F75BE3" w14:textId="3E5DEC79" w:rsidR="00F15260" w:rsidRDefault="00F07831" w:rsidP="00AD60E2">
      <w:pPr>
        <w:pStyle w:val="NoSpacing"/>
        <w:rPr>
          <w:rFonts w:ascii="Arial" w:hAnsi="Arial" w:cs="Arial"/>
          <w:color w:val="7F7F7F" w:themeColor="text1" w:themeTint="80"/>
          <w:sz w:val="16"/>
          <w:szCs w:val="16"/>
        </w:rPr>
      </w:pPr>
      <w:r>
        <w:rPr>
          <w:rFonts w:ascii="Arial" w:hAnsi="Arial" w:cs="Arial"/>
          <w:color w:val="7F7F7F" w:themeColor="text1" w:themeTint="80"/>
          <w:sz w:val="16"/>
          <w:szCs w:val="16"/>
        </w:rPr>
        <w:t>S</w:t>
      </w:r>
      <w:r w:rsidR="006F697A">
        <w:rPr>
          <w:rFonts w:ascii="Arial" w:hAnsi="Arial" w:cs="Arial"/>
          <w:color w:val="7F7F7F" w:themeColor="text1" w:themeTint="80"/>
          <w:sz w:val="16"/>
          <w:szCs w:val="16"/>
        </w:rPr>
        <w:t>o</w:t>
      </w:r>
      <w:r w:rsidR="00F15260" w:rsidRPr="00AD60E2">
        <w:rPr>
          <w:rFonts w:ascii="Arial" w:hAnsi="Arial" w:cs="Arial"/>
          <w:color w:val="7F7F7F" w:themeColor="text1" w:themeTint="80"/>
          <w:sz w:val="16"/>
          <w:szCs w:val="16"/>
        </w:rPr>
        <w:t xml:space="preserve">urce: Circana, Integrated Fresh, Total US, </w:t>
      </w:r>
      <w:r w:rsidR="00534629">
        <w:rPr>
          <w:rFonts w:ascii="Arial" w:hAnsi="Arial" w:cs="Arial"/>
          <w:color w:val="7F7F7F" w:themeColor="text1" w:themeTint="80"/>
          <w:sz w:val="16"/>
          <w:szCs w:val="16"/>
        </w:rPr>
        <w:t>MULO+</w:t>
      </w:r>
    </w:p>
    <w:p w14:paraId="496B2DF6" w14:textId="77777777" w:rsidR="006F697A" w:rsidRDefault="006F697A" w:rsidP="00CD6192">
      <w:pPr>
        <w:spacing w:after="0"/>
        <w:rPr>
          <w:rFonts w:ascii="Arial" w:hAnsi="Arial" w:cs="Arial"/>
          <w:b/>
          <w:color w:val="00857C"/>
          <w:sz w:val="24"/>
          <w:szCs w:val="20"/>
        </w:rPr>
      </w:pPr>
    </w:p>
    <w:p w14:paraId="78020F43" w14:textId="77E28DE9" w:rsidR="00CD6192" w:rsidRPr="00C24355" w:rsidRDefault="00293CE8" w:rsidP="00CD6192">
      <w:pPr>
        <w:spacing w:after="0"/>
        <w:rPr>
          <w:rFonts w:ascii="Arial" w:hAnsi="Arial" w:cs="Arial"/>
          <w:b/>
          <w:color w:val="00857C"/>
          <w:sz w:val="24"/>
          <w:szCs w:val="20"/>
        </w:rPr>
      </w:pPr>
      <w:r>
        <w:rPr>
          <w:rFonts w:ascii="Arial" w:hAnsi="Arial" w:cs="Arial"/>
          <w:b/>
          <w:noProof/>
          <w:color w:val="595959" w:themeColor="text1" w:themeTint="A6"/>
          <w:sz w:val="24"/>
          <w:szCs w:val="20"/>
          <w:lang w:val="nl-NL" w:eastAsia="nl-NL"/>
        </w:rPr>
        <mc:AlternateContent>
          <mc:Choice Requires="wps">
            <w:drawing>
              <wp:anchor distT="0" distB="0" distL="114300" distR="114300" simplePos="0" relativeHeight="251675648" behindDoc="0" locked="0" layoutInCell="1" allowOverlap="1" wp14:anchorId="52760C6E" wp14:editId="73E85220">
                <wp:simplePos x="0" y="0"/>
                <wp:positionH relativeFrom="page">
                  <wp:posOffset>-812165</wp:posOffset>
                </wp:positionH>
                <wp:positionV relativeFrom="page">
                  <wp:posOffset>-3366135</wp:posOffset>
                </wp:positionV>
                <wp:extent cx="6048375" cy="657225"/>
                <wp:effectExtent l="0" t="0" r="0" b="0"/>
                <wp:wrapNone/>
                <wp:docPr id="1767181004" name="Text Box 9"/>
                <wp:cNvGraphicFramePr/>
                <a:graphic xmlns:a="http://schemas.openxmlformats.org/drawingml/2006/main">
                  <a:graphicData uri="http://schemas.microsoft.com/office/word/2010/wordprocessingShape">
                    <wps:wsp>
                      <wps:cNvSpPr txBox="1"/>
                      <wps:spPr>
                        <a:xfrm>
                          <a:off x="0" y="0"/>
                          <a:ext cx="6048375" cy="657225"/>
                        </a:xfrm>
                        <a:prstGeom prst="rect">
                          <a:avLst/>
                        </a:prstGeom>
                        <a:noFill/>
                        <a:ln w="6350">
                          <a:noFill/>
                        </a:ln>
                      </wps:spPr>
                      <wps:txb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60C6E" id="_x0000_t202" coordsize="21600,21600" o:spt="202" path="m,l,21600r21600,l21600,xe">
                <v:stroke joinstyle="miter"/>
                <v:path gradientshapeok="t" o:connecttype="rect"/>
              </v:shapetype>
              <v:shape id="Text Box 9" o:spid="_x0000_s1026" type="#_x0000_t202" style="position:absolute;margin-left:-63.95pt;margin-top:-265.05pt;width:476.25pt;height:51.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" filled="f" stroked="f" strokeweight=".5pt">
                <v:textbox>
                  <w:txbxContent>
                    <w:tbl>
                      <w:tblPr>
                        <w:tblW w:w="6866" w:type="dxa"/>
                        <w:tblInd w:w="2250" w:type="dxa"/>
                        <w:tblCellMar>
                          <w:left w:w="0" w:type="dxa"/>
                          <w:right w:w="0" w:type="dxa"/>
                        </w:tblCellMar>
                        <w:tblLook w:val="0420" w:firstRow="1" w:lastRow="0" w:firstColumn="0" w:lastColumn="0" w:noHBand="0" w:noVBand="1"/>
                      </w:tblPr>
                      <w:tblGrid>
                        <w:gridCol w:w="1530"/>
                        <w:gridCol w:w="1239"/>
                        <w:gridCol w:w="1338"/>
                        <w:gridCol w:w="1440"/>
                        <w:gridCol w:w="1319"/>
                      </w:tblGrid>
                      <w:tr w:rsidR="004D6C5F" w:rsidRPr="00A94364" w14:paraId="19DEC8E6" w14:textId="77777777" w:rsidTr="00A94364">
                        <w:trPr>
                          <w:trHeight w:val="378"/>
                        </w:trPr>
                        <w:tc>
                          <w:tcPr>
                            <w:tcW w:w="1530" w:type="dxa"/>
                            <w:tcBorders>
                              <w:top w:val="nil"/>
                              <w:left w:val="nil"/>
                              <w:bottom w:val="nil"/>
                              <w:right w:val="nil"/>
                            </w:tcBorders>
                            <w:tcMar>
                              <w:top w:w="72" w:type="dxa"/>
                              <w:left w:w="144" w:type="dxa"/>
                              <w:bottom w:w="72" w:type="dxa"/>
                              <w:right w:w="144" w:type="dxa"/>
                            </w:tcMar>
                            <w:hideMark/>
                          </w:tcPr>
                          <w:p w14:paraId="34A95E3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Households buying</w:t>
                            </w:r>
                          </w:p>
                        </w:tc>
                        <w:tc>
                          <w:tcPr>
                            <w:tcW w:w="1239" w:type="dxa"/>
                            <w:tcBorders>
                              <w:top w:val="nil"/>
                              <w:left w:val="nil"/>
                              <w:bottom w:val="nil"/>
                              <w:right w:val="nil"/>
                            </w:tcBorders>
                            <w:tcMar>
                              <w:top w:w="72" w:type="dxa"/>
                              <w:left w:w="144" w:type="dxa"/>
                              <w:bottom w:w="72" w:type="dxa"/>
                              <w:right w:w="144" w:type="dxa"/>
                            </w:tcMar>
                            <w:hideMark/>
                          </w:tcPr>
                          <w:p w14:paraId="608F6E44"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trips/buyer</w:t>
                            </w:r>
                          </w:p>
                        </w:tc>
                        <w:tc>
                          <w:tcPr>
                            <w:tcW w:w="1338" w:type="dxa"/>
                            <w:tcBorders>
                              <w:top w:val="nil"/>
                              <w:left w:val="nil"/>
                              <w:bottom w:val="nil"/>
                              <w:right w:val="nil"/>
                            </w:tcBorders>
                            <w:tcMar>
                              <w:top w:w="72" w:type="dxa"/>
                              <w:left w:w="144" w:type="dxa"/>
                              <w:bottom w:w="72" w:type="dxa"/>
                              <w:right w:w="144" w:type="dxa"/>
                            </w:tcMar>
                            <w:hideMark/>
                          </w:tcPr>
                          <w:p w14:paraId="79861931"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Units </w:t>
                            </w:r>
                            <w:r>
                              <w:rPr>
                                <w:rFonts w:ascii="Arial" w:eastAsia="Times New Roman" w:hAnsi="Arial" w:cs="Arial"/>
                                <w:color w:val="FFFFFF" w:themeColor="background1"/>
                                <w:kern w:val="24"/>
                                <w:sz w:val="18"/>
                                <w:szCs w:val="18"/>
                              </w:rPr>
                              <w:br/>
                            </w:r>
                            <w:r w:rsidRPr="00A94364">
                              <w:rPr>
                                <w:rFonts w:ascii="Arial" w:eastAsia="Times New Roman" w:hAnsi="Arial" w:cs="Arial"/>
                                <w:color w:val="FFFFFF" w:themeColor="background1"/>
                                <w:kern w:val="24"/>
                                <w:sz w:val="18"/>
                                <w:szCs w:val="18"/>
                              </w:rPr>
                              <w:t xml:space="preserve">per </w:t>
                            </w:r>
                            <w:r>
                              <w:rPr>
                                <w:rFonts w:ascii="Arial" w:eastAsia="Times New Roman" w:hAnsi="Arial" w:cs="Arial"/>
                                <w:color w:val="FFFFFF" w:themeColor="background1"/>
                                <w:kern w:val="24"/>
                                <w:sz w:val="18"/>
                                <w:szCs w:val="18"/>
                              </w:rPr>
                              <w:t>trip</w:t>
                            </w:r>
                          </w:p>
                        </w:tc>
                        <w:tc>
                          <w:tcPr>
                            <w:tcW w:w="1440" w:type="dxa"/>
                            <w:tcBorders>
                              <w:top w:val="nil"/>
                              <w:left w:val="nil"/>
                              <w:bottom w:val="nil"/>
                              <w:right w:val="nil"/>
                            </w:tcBorders>
                            <w:tcMar>
                              <w:top w:w="72" w:type="dxa"/>
                              <w:left w:w="144" w:type="dxa"/>
                              <w:bottom w:w="72" w:type="dxa"/>
                              <w:right w:w="144" w:type="dxa"/>
                            </w:tcMar>
                            <w:hideMark/>
                          </w:tcPr>
                          <w:p w14:paraId="28815B9F"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 xml:space="preserve">Spend </w:t>
                            </w:r>
                            <w:r w:rsidRPr="00A94364">
                              <w:rPr>
                                <w:rFonts w:ascii="Arial" w:eastAsia="Times New Roman" w:hAnsi="Arial" w:cs="Arial"/>
                                <w:color w:val="FFFFFF" w:themeColor="background1"/>
                                <w:kern w:val="24"/>
                                <w:sz w:val="18"/>
                                <w:szCs w:val="18"/>
                              </w:rPr>
                              <w:br/>
                              <w:t xml:space="preserve">per trip </w:t>
                            </w:r>
                          </w:p>
                        </w:tc>
                        <w:tc>
                          <w:tcPr>
                            <w:tcW w:w="1319" w:type="dxa"/>
                            <w:tcBorders>
                              <w:top w:val="nil"/>
                              <w:left w:val="nil"/>
                              <w:bottom w:val="nil"/>
                              <w:right w:val="nil"/>
                            </w:tcBorders>
                            <w:tcMar>
                              <w:top w:w="72" w:type="dxa"/>
                              <w:left w:w="144" w:type="dxa"/>
                              <w:bottom w:w="72" w:type="dxa"/>
                              <w:right w:w="144" w:type="dxa"/>
                            </w:tcMar>
                            <w:hideMark/>
                          </w:tcPr>
                          <w:p w14:paraId="05A4AF1E"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imes New Roman" w:hAnsi="Arial" w:cs="Arial"/>
                                <w:color w:val="FFFFFF" w:themeColor="background1"/>
                                <w:kern w:val="24"/>
                                <w:sz w:val="18"/>
                                <w:szCs w:val="18"/>
                              </w:rPr>
                              <w:t>Annual dollars/buyer</w:t>
                            </w:r>
                          </w:p>
                        </w:tc>
                      </w:tr>
                      <w:tr w:rsidR="004D6C5F" w:rsidRPr="00A94364" w14:paraId="44E7FFEC" w14:textId="77777777" w:rsidTr="00A94364">
                        <w:trPr>
                          <w:trHeight w:val="463"/>
                        </w:trPr>
                        <w:tc>
                          <w:tcPr>
                            <w:tcW w:w="1530" w:type="dxa"/>
                            <w:tcBorders>
                              <w:top w:val="nil"/>
                              <w:left w:val="nil"/>
                              <w:bottom w:val="nil"/>
                              <w:right w:val="nil"/>
                            </w:tcBorders>
                            <w:tcMar>
                              <w:top w:w="15" w:type="dxa"/>
                              <w:left w:w="144" w:type="dxa"/>
                              <w:bottom w:w="72" w:type="dxa"/>
                              <w:right w:w="144" w:type="dxa"/>
                            </w:tcMar>
                            <w:hideMark/>
                          </w:tcPr>
                          <w:p w14:paraId="12CDDF79"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imes New Roman" w:hAnsi="Arial" w:cs="Arial"/>
                                <w:b/>
                                <w:bCs/>
                                <w:color w:val="FFFFFF" w:themeColor="background1"/>
                                <w:kern w:val="24"/>
                                <w:sz w:val="18"/>
                                <w:szCs w:val="18"/>
                              </w:rPr>
                              <w:t>66.0</w:t>
                            </w:r>
                            <w:r w:rsidRPr="00A94364">
                              <w:rPr>
                                <w:rFonts w:ascii="Arial" w:eastAsia="Times New Roman" w:hAnsi="Arial" w:cs="Arial"/>
                                <w:b/>
                                <w:bCs/>
                                <w:color w:val="FFFFFF" w:themeColor="background1"/>
                                <w:kern w:val="24"/>
                                <w:sz w:val="18"/>
                                <w:szCs w:val="18"/>
                              </w:rPr>
                              <w:t xml:space="preserve">% | </w:t>
                            </w:r>
                            <w:r>
                              <w:rPr>
                                <w:rFonts w:ascii="Arial" w:eastAsia="Times New Roman" w:hAnsi="Arial" w:cs="Arial"/>
                                <w:b/>
                                <w:bCs/>
                                <w:color w:val="FFFFFF" w:themeColor="background1"/>
                                <w:kern w:val="24"/>
                                <w:sz w:val="18"/>
                                <w:szCs w:val="18"/>
                              </w:rPr>
                              <w:t>+0.8</w:t>
                            </w:r>
                            <w:r w:rsidRPr="00A94364">
                              <w:rPr>
                                <w:rFonts w:ascii="Arial" w:eastAsia="Times New Roman" w:hAnsi="Arial" w:cs="Arial"/>
                                <w:b/>
                                <w:bCs/>
                                <w:color w:val="FFFFFF" w:themeColor="background1"/>
                                <w:kern w:val="24"/>
                                <w:sz w:val="18"/>
                                <w:szCs w:val="18"/>
                              </w:rPr>
                              <w:t>%</w:t>
                            </w:r>
                          </w:p>
                        </w:tc>
                        <w:tc>
                          <w:tcPr>
                            <w:tcW w:w="1239" w:type="dxa"/>
                            <w:tcBorders>
                              <w:top w:val="nil"/>
                              <w:left w:val="nil"/>
                              <w:bottom w:val="nil"/>
                              <w:right w:val="nil"/>
                            </w:tcBorders>
                            <w:tcMar>
                              <w:top w:w="15" w:type="dxa"/>
                              <w:left w:w="144" w:type="dxa"/>
                              <w:bottom w:w="72" w:type="dxa"/>
                              <w:right w:w="144" w:type="dxa"/>
                            </w:tcMar>
                            <w:hideMark/>
                          </w:tcPr>
                          <w:p w14:paraId="7F02D61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6.8</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+2.1</w:t>
                            </w:r>
                            <w:r w:rsidRPr="00A94364">
                              <w:rPr>
                                <w:rFonts w:ascii="Arial" w:eastAsiaTheme="minorEastAsia" w:hAnsi="Arial" w:cs="Arial"/>
                                <w:b/>
                                <w:bCs/>
                                <w:color w:val="FFFFFF" w:themeColor="background1"/>
                                <w:kern w:val="24"/>
                                <w:sz w:val="18"/>
                                <w:szCs w:val="18"/>
                              </w:rPr>
                              <w:t>%</w:t>
                            </w:r>
                          </w:p>
                        </w:tc>
                        <w:tc>
                          <w:tcPr>
                            <w:tcW w:w="1338" w:type="dxa"/>
                            <w:tcBorders>
                              <w:top w:val="nil"/>
                              <w:left w:val="nil"/>
                              <w:bottom w:val="nil"/>
                              <w:right w:val="nil"/>
                            </w:tcBorders>
                            <w:tcMar>
                              <w:top w:w="15" w:type="dxa"/>
                              <w:left w:w="144" w:type="dxa"/>
                              <w:bottom w:w="72" w:type="dxa"/>
                              <w:right w:w="144" w:type="dxa"/>
                            </w:tcMar>
                            <w:hideMark/>
                          </w:tcPr>
                          <w:p w14:paraId="2ADCD002"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Pr>
                                <w:rFonts w:ascii="Arial" w:eastAsiaTheme="minorEastAsia" w:hAnsi="Arial" w:cs="Arial"/>
                                <w:b/>
                                <w:bCs/>
                                <w:color w:val="FFFFFF" w:themeColor="background1"/>
                                <w:kern w:val="24"/>
                                <w:sz w:val="18"/>
                                <w:szCs w:val="18"/>
                              </w:rPr>
                              <w:t>2.9</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c>
                          <w:tcPr>
                            <w:tcW w:w="1440" w:type="dxa"/>
                            <w:tcBorders>
                              <w:top w:val="nil"/>
                              <w:left w:val="nil"/>
                              <w:bottom w:val="nil"/>
                              <w:right w:val="nil"/>
                            </w:tcBorders>
                            <w:tcMar>
                              <w:top w:w="15" w:type="dxa"/>
                              <w:left w:w="144" w:type="dxa"/>
                              <w:bottom w:w="72" w:type="dxa"/>
                              <w:right w:w="144" w:type="dxa"/>
                            </w:tcMar>
                            <w:hideMark/>
                          </w:tcPr>
                          <w:p w14:paraId="74249C7D"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6.10</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-1.1</w:t>
                            </w:r>
                            <w:r w:rsidRPr="00A94364">
                              <w:rPr>
                                <w:rFonts w:ascii="Arial" w:eastAsiaTheme="minorEastAsia" w:hAnsi="Arial" w:cs="Arial"/>
                                <w:b/>
                                <w:bCs/>
                                <w:color w:val="FFFFFF" w:themeColor="background1"/>
                                <w:kern w:val="24"/>
                                <w:sz w:val="18"/>
                                <w:szCs w:val="18"/>
                              </w:rPr>
                              <w:t>%</w:t>
                            </w:r>
                          </w:p>
                        </w:tc>
                        <w:tc>
                          <w:tcPr>
                            <w:tcW w:w="1319" w:type="dxa"/>
                            <w:tcBorders>
                              <w:top w:val="nil"/>
                              <w:left w:val="nil"/>
                              <w:bottom w:val="nil"/>
                              <w:right w:val="nil"/>
                            </w:tcBorders>
                            <w:tcMar>
                              <w:top w:w="15" w:type="dxa"/>
                              <w:left w:w="144" w:type="dxa"/>
                              <w:bottom w:w="72" w:type="dxa"/>
                              <w:right w:w="144" w:type="dxa"/>
                            </w:tcMar>
                            <w:hideMark/>
                          </w:tcPr>
                          <w:p w14:paraId="3B94575B" w14:textId="77777777" w:rsidR="004D6C5F" w:rsidRPr="00A94364" w:rsidRDefault="004D6C5F" w:rsidP="00A94364">
                            <w:pPr>
                              <w:spacing w:after="0" w:line="240" w:lineRule="auto"/>
                              <w:jc w:val="center"/>
                              <w:rPr>
                                <w:rFonts w:ascii="Arial" w:eastAsia="Times New Roman" w:hAnsi="Arial" w:cs="Arial"/>
                                <w:color w:val="FFFFFF" w:themeColor="background1"/>
                                <w:sz w:val="18"/>
                                <w:szCs w:val="18"/>
                              </w:rPr>
                            </w:pPr>
                            <w:r w:rsidRPr="00A94364">
                              <w:rPr>
                                <w:rFonts w:ascii="Arial" w:eastAsiaTheme="minorEastAsia" w:hAnsi="Arial" w:cs="Arial"/>
                                <w:b/>
                                <w:bCs/>
                                <w:color w:val="FFFFFF" w:themeColor="background1"/>
                                <w:kern w:val="24"/>
                                <w:sz w:val="18"/>
                                <w:szCs w:val="18"/>
                              </w:rPr>
                              <w:t>$</w:t>
                            </w:r>
                            <w:r>
                              <w:rPr>
                                <w:rFonts w:ascii="Arial" w:eastAsiaTheme="minorEastAsia" w:hAnsi="Arial" w:cs="Arial"/>
                                <w:b/>
                                <w:bCs/>
                                <w:color w:val="FFFFFF" w:themeColor="background1"/>
                                <w:kern w:val="24"/>
                                <w:sz w:val="18"/>
                                <w:szCs w:val="18"/>
                              </w:rPr>
                              <w:t>42</w:t>
                            </w:r>
                            <w:r w:rsidRPr="00A94364">
                              <w:rPr>
                                <w:rFonts w:ascii="Arial" w:eastAsiaTheme="minorEastAsia" w:hAnsi="Arial" w:cs="Arial"/>
                                <w:b/>
                                <w:bCs/>
                                <w:color w:val="FFFFFF" w:themeColor="background1"/>
                                <w:kern w:val="24"/>
                                <w:sz w:val="18"/>
                                <w:szCs w:val="18"/>
                              </w:rPr>
                              <w:t xml:space="preserve"> | </w:t>
                            </w:r>
                            <w:r>
                              <w:rPr>
                                <w:rFonts w:ascii="Arial" w:eastAsiaTheme="minorEastAsia" w:hAnsi="Arial" w:cs="Arial"/>
                                <w:b/>
                                <w:bCs/>
                                <w:color w:val="FFFFFF" w:themeColor="background1"/>
                                <w:kern w:val="24"/>
                                <w:sz w:val="18"/>
                                <w:szCs w:val="18"/>
                              </w:rPr>
                              <w:t>+1.8</w:t>
                            </w:r>
                            <w:r w:rsidRPr="00A94364">
                              <w:rPr>
                                <w:rFonts w:ascii="Arial" w:eastAsiaTheme="minorEastAsia" w:hAnsi="Arial" w:cs="Arial"/>
                                <w:b/>
                                <w:bCs/>
                                <w:color w:val="FFFFFF" w:themeColor="background1"/>
                                <w:kern w:val="24"/>
                                <w:sz w:val="18"/>
                                <w:szCs w:val="18"/>
                              </w:rPr>
                              <w:t>%</w:t>
                            </w:r>
                          </w:p>
                        </w:tc>
                      </w:tr>
                    </w:tbl>
                    <w:p w14:paraId="1351CD9D" w14:textId="77777777" w:rsidR="004D6C5F" w:rsidRPr="00A94364" w:rsidRDefault="004D6C5F" w:rsidP="00293CE8">
                      <w:pPr>
                        <w:rPr>
                          <w:rFonts w:ascii="Arial" w:hAnsi="Arial" w:cs="Arial"/>
                          <w:b/>
                          <w:bCs/>
                          <w:color w:val="FFFFFF" w:themeColor="background1"/>
                        </w:rPr>
                      </w:pPr>
                    </w:p>
                  </w:txbxContent>
                </v:textbox>
                <w10:wrap anchorx="page" anchory="page"/>
              </v:shape>
            </w:pict>
          </mc:Fallback>
        </mc:AlternateContent>
      </w:r>
      <w:r w:rsidR="00CD6192" w:rsidRPr="00C24355">
        <w:rPr>
          <w:rFonts w:ascii="Arial" w:hAnsi="Arial" w:cs="Arial"/>
          <w:b/>
          <w:color w:val="00857C"/>
          <w:sz w:val="24"/>
          <w:szCs w:val="20"/>
        </w:rPr>
        <w:t>Fresh</w:t>
      </w:r>
      <w:r w:rsidR="00931C77">
        <w:rPr>
          <w:rFonts w:ascii="Arial" w:hAnsi="Arial" w:cs="Arial"/>
          <w:b/>
          <w:color w:val="00857C"/>
          <w:sz w:val="24"/>
          <w:szCs w:val="20"/>
        </w:rPr>
        <w:t>/refrigerated</w:t>
      </w:r>
      <w:r w:rsidR="00CD6192" w:rsidRPr="00C24355">
        <w:rPr>
          <w:rFonts w:ascii="Arial" w:hAnsi="Arial" w:cs="Arial"/>
          <w:b/>
          <w:color w:val="00857C"/>
          <w:sz w:val="24"/>
          <w:szCs w:val="20"/>
        </w:rPr>
        <w:t xml:space="preserve"> seafood </w:t>
      </w:r>
    </w:p>
    <w:p w14:paraId="49491ACE" w14:textId="6765E89B" w:rsidR="001445C0" w:rsidRDefault="00E85751" w:rsidP="00F81649">
      <w:pPr>
        <w:pStyle w:val="NoSpacing"/>
        <w:ind w:right="11"/>
        <w:rPr>
          <w:rFonts w:ascii="Arial" w:hAnsi="Arial" w:cs="Arial"/>
          <w:bCs/>
          <w:color w:val="000000" w:themeColor="text1"/>
          <w:sz w:val="20"/>
          <w:szCs w:val="16"/>
        </w:rPr>
      </w:pPr>
      <w:r>
        <w:rPr>
          <w:rFonts w:ascii="Arial" w:hAnsi="Arial" w:cs="Arial"/>
          <w:bCs/>
          <w:color w:val="000000" w:themeColor="text1"/>
          <w:sz w:val="20"/>
          <w:szCs w:val="16"/>
        </w:rPr>
        <w:t xml:space="preserve">The three extra weeks of Lent and Easter holiday sales generated large increases for fresh seafood. For the first time in many months, fresh shellfish pounds moved into the plus and finfish grew pounds 9.2% year-over-year. </w:t>
      </w:r>
    </w:p>
    <w:p w14:paraId="2DF8F7EE" w14:textId="1848D903" w:rsidR="00507B1A" w:rsidRPr="000B0F9C" w:rsidRDefault="00507B1A" w:rsidP="001445C0">
      <w:pPr>
        <w:pStyle w:val="NoSpacing"/>
        <w:rPr>
          <w:rFonts w:ascii="Arial" w:hAnsi="Arial" w:cs="Arial"/>
          <w:bCs/>
          <w:color w:val="000000" w:themeColor="text1"/>
          <w:sz w:val="14"/>
          <w:szCs w:val="1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1889"/>
        <w:gridCol w:w="1305"/>
        <w:gridCol w:w="1485"/>
        <w:gridCol w:w="1441"/>
        <w:gridCol w:w="44"/>
        <w:gridCol w:w="1305"/>
        <w:gridCol w:w="1665"/>
        <w:gridCol w:w="1486"/>
      </w:tblGrid>
      <w:tr w:rsidR="00C853F3" w:rsidRPr="00A80540" w14:paraId="2D673150" w14:textId="77777777" w:rsidTr="00D0653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889"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3EB381FB" w14:textId="77777777" w:rsidR="00C853F3" w:rsidRPr="00A80540" w:rsidRDefault="00C853F3" w:rsidP="00C853F3">
            <w:pPr>
              <w:pStyle w:val="NoSpacing"/>
              <w:rPr>
                <w:rFonts w:ascii="Arial" w:hAnsi="Arial" w:cs="Arial"/>
                <w:color w:val="FFFFFF" w:themeColor="background1"/>
                <w:sz w:val="18"/>
                <w:szCs w:val="18"/>
              </w:rPr>
            </w:pPr>
          </w:p>
        </w:tc>
        <w:tc>
          <w:tcPr>
            <w:tcW w:w="4231"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078E43C4" w14:textId="5F087914" w:rsidR="00C853F3" w:rsidRPr="00A80540" w:rsidRDefault="008B714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 2025</w:t>
            </w:r>
          </w:p>
        </w:tc>
        <w:tc>
          <w:tcPr>
            <w:tcW w:w="450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77CA77EA" w14:textId="5707BAD9"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07B1A" w:rsidRPr="00A80540" w14:paraId="139B86C8" w14:textId="77777777" w:rsidTr="00C853F3">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89" w:type="dxa"/>
            <w:tcBorders>
              <w:left w:val="none" w:sz="0" w:space="0" w:color="auto"/>
              <w:right w:val="none" w:sz="0" w:space="0" w:color="auto"/>
            </w:tcBorders>
            <w:shd w:val="clear" w:color="auto" w:fill="17365D" w:themeFill="text2" w:themeFillShade="BF"/>
          </w:tcPr>
          <w:p w14:paraId="6ADB93B7" w14:textId="77777777" w:rsidR="00507B1A" w:rsidRPr="00A80540" w:rsidRDefault="00507B1A"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tcBorders>
              <w:left w:val="none" w:sz="0" w:space="0" w:color="auto"/>
              <w:right w:val="none" w:sz="0" w:space="0" w:color="auto"/>
            </w:tcBorders>
            <w:shd w:val="clear" w:color="auto" w:fill="17365D" w:themeFill="text2" w:themeFillShade="BF"/>
          </w:tcPr>
          <w:p w14:paraId="04BEC287" w14:textId="77777777" w:rsidR="00507B1A" w:rsidRPr="00A80540"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tcBorders>
              <w:left w:val="none" w:sz="0" w:space="0" w:color="auto"/>
              <w:right w:val="none" w:sz="0" w:space="0" w:color="auto"/>
            </w:tcBorders>
            <w:shd w:val="clear" w:color="auto" w:fill="17365D" w:themeFill="text2" w:themeFillShade="BF"/>
          </w:tcPr>
          <w:p w14:paraId="25397003" w14:textId="77777777" w:rsidR="00507B1A" w:rsidRPr="00A80540" w:rsidRDefault="00507B1A"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gridSpan w:val="2"/>
            <w:tcBorders>
              <w:left w:val="none" w:sz="0" w:space="0" w:color="auto"/>
              <w:right w:val="single" w:sz="4" w:space="0" w:color="17365D" w:themeColor="text2" w:themeShade="BF"/>
            </w:tcBorders>
            <w:shd w:val="clear" w:color="auto" w:fill="17365D" w:themeFill="text2" w:themeFillShade="BF"/>
          </w:tcPr>
          <w:p w14:paraId="278AFB0F"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305" w:type="dxa"/>
            <w:tcBorders>
              <w:left w:val="single" w:sz="4" w:space="0" w:color="17365D" w:themeColor="text2" w:themeShade="BF"/>
              <w:right w:val="none" w:sz="0" w:space="0" w:color="auto"/>
            </w:tcBorders>
            <w:shd w:val="clear" w:color="auto" w:fill="17365D" w:themeFill="text2" w:themeFillShade="BF"/>
          </w:tcPr>
          <w:p w14:paraId="19CE2B5E"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665" w:type="dxa"/>
            <w:tcBorders>
              <w:left w:val="none" w:sz="0" w:space="0" w:color="auto"/>
              <w:right w:val="none" w:sz="0" w:space="0" w:color="auto"/>
            </w:tcBorders>
            <w:shd w:val="clear" w:color="auto" w:fill="17365D" w:themeFill="text2" w:themeFillShade="BF"/>
          </w:tcPr>
          <w:p w14:paraId="1562827A"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6" w:type="dxa"/>
            <w:tcBorders>
              <w:left w:val="none" w:sz="0" w:space="0" w:color="auto"/>
              <w:right w:val="none" w:sz="0" w:space="0" w:color="auto"/>
            </w:tcBorders>
            <w:shd w:val="clear" w:color="auto" w:fill="17365D" w:themeFill="text2" w:themeFillShade="BF"/>
          </w:tcPr>
          <w:p w14:paraId="7F34472D" w14:textId="77777777" w:rsidR="00507B1A" w:rsidRPr="00A80540" w:rsidRDefault="00507B1A"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E55DC9" w:rsidRPr="00F15260" w14:paraId="544E1763" w14:textId="77777777" w:rsidTr="00C853F3">
        <w:trPr>
          <w:trHeight w:val="188"/>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508E5CD4" w14:textId="61D20A0D" w:rsidR="00E55DC9" w:rsidRPr="00A856F4" w:rsidRDefault="00E55DC9" w:rsidP="00E55DC9">
            <w:pPr>
              <w:pStyle w:val="NoSpacing"/>
              <w:rPr>
                <w:rFonts w:ascii="Arial" w:hAnsi="Arial" w:cs="Arial"/>
                <w:color w:val="000000" w:themeColor="text1"/>
                <w:sz w:val="18"/>
                <w:szCs w:val="18"/>
              </w:rPr>
            </w:pPr>
            <w:r w:rsidRPr="00A856F4">
              <w:rPr>
                <w:rFonts w:ascii="Arial" w:eastAsia="Times New Roman" w:hAnsi="Arial" w:cs="Arial"/>
                <w:color w:val="000000" w:themeColor="text1"/>
                <w:sz w:val="18"/>
                <w:szCs w:val="18"/>
              </w:rPr>
              <w:t>Total fresh seafood</w:t>
            </w:r>
          </w:p>
        </w:tc>
        <w:tc>
          <w:tcPr>
            <w:tcW w:w="1305" w:type="dxa"/>
          </w:tcPr>
          <w:p w14:paraId="008C175F" w14:textId="03A458EE"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E85751">
              <w:rPr>
                <w:rFonts w:ascii="Arial" w:hAnsi="Arial" w:cs="Arial"/>
                <w:b/>
                <w:bCs/>
                <w:color w:val="000000" w:themeColor="text1"/>
                <w:sz w:val="18"/>
                <w:szCs w:val="18"/>
              </w:rPr>
              <w:t>672.5</w:t>
            </w:r>
            <w:r w:rsidRPr="00A856F4">
              <w:rPr>
                <w:rFonts w:ascii="Arial" w:hAnsi="Arial" w:cs="Arial"/>
                <w:b/>
                <w:bCs/>
                <w:color w:val="000000" w:themeColor="text1"/>
                <w:sz w:val="18"/>
                <w:szCs w:val="18"/>
              </w:rPr>
              <w:t>M</w:t>
            </w:r>
          </w:p>
        </w:tc>
        <w:tc>
          <w:tcPr>
            <w:tcW w:w="1485" w:type="dxa"/>
          </w:tcPr>
          <w:p w14:paraId="19694FA3" w14:textId="3ABA7CFA" w:rsidR="00E55DC9" w:rsidRPr="00A856F4" w:rsidRDefault="00D0653E"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E85751">
              <w:rPr>
                <w:rFonts w:ascii="Arial" w:hAnsi="Arial" w:cs="Arial"/>
                <w:b/>
                <w:bCs/>
                <w:color w:val="000000" w:themeColor="text1"/>
                <w:sz w:val="18"/>
                <w:szCs w:val="18"/>
              </w:rPr>
              <w:t>7.5</w:t>
            </w:r>
            <w:r w:rsidR="00E55DC9" w:rsidRPr="00A856F4">
              <w:rPr>
                <w:rFonts w:ascii="Arial" w:hAnsi="Arial" w:cs="Arial"/>
                <w:b/>
                <w:bCs/>
                <w:color w:val="000000" w:themeColor="text1"/>
                <w:sz w:val="18"/>
                <w:szCs w:val="18"/>
              </w:rPr>
              <w:t>%</w:t>
            </w:r>
          </w:p>
        </w:tc>
        <w:tc>
          <w:tcPr>
            <w:tcW w:w="1485" w:type="dxa"/>
            <w:gridSpan w:val="2"/>
            <w:tcBorders>
              <w:right w:val="single" w:sz="4" w:space="0" w:color="17365D" w:themeColor="text2" w:themeShade="BF"/>
            </w:tcBorders>
          </w:tcPr>
          <w:p w14:paraId="7820D590" w14:textId="655DDE34" w:rsidR="00E55DC9" w:rsidRPr="00A856F4" w:rsidRDefault="00D0653E"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E85751">
              <w:rPr>
                <w:rFonts w:ascii="Arial" w:hAnsi="Arial" w:cs="Arial"/>
                <w:b/>
                <w:bCs/>
                <w:color w:val="000000"/>
                <w:sz w:val="18"/>
                <w:szCs w:val="18"/>
              </w:rPr>
              <w:t>7.8</w:t>
            </w:r>
            <w:r w:rsidR="00E55DC9" w:rsidRPr="00A856F4">
              <w:rPr>
                <w:rFonts w:ascii="Arial" w:hAnsi="Arial" w:cs="Arial"/>
                <w:b/>
                <w:bCs/>
                <w:color w:val="000000"/>
                <w:sz w:val="18"/>
                <w:szCs w:val="18"/>
              </w:rPr>
              <w:t>%</w:t>
            </w:r>
          </w:p>
        </w:tc>
        <w:tc>
          <w:tcPr>
            <w:tcW w:w="1305" w:type="dxa"/>
            <w:tcBorders>
              <w:left w:val="single" w:sz="4" w:space="0" w:color="17365D" w:themeColor="text2" w:themeShade="BF"/>
            </w:tcBorders>
            <w:vAlign w:val="center"/>
          </w:tcPr>
          <w:p w14:paraId="1EADE73E" w14:textId="7DF9F78E"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$8.</w:t>
            </w:r>
            <w:r w:rsidR="00E85751">
              <w:rPr>
                <w:rFonts w:ascii="Arial" w:hAnsi="Arial" w:cs="Arial"/>
                <w:b/>
                <w:bCs/>
                <w:color w:val="000000" w:themeColor="text1"/>
                <w:sz w:val="18"/>
                <w:szCs w:val="18"/>
              </w:rPr>
              <w:t>5</w:t>
            </w:r>
            <w:r w:rsidRPr="00A856F4">
              <w:rPr>
                <w:rFonts w:ascii="Arial" w:hAnsi="Arial" w:cs="Arial"/>
                <w:b/>
                <w:bCs/>
                <w:color w:val="000000" w:themeColor="text1"/>
                <w:sz w:val="18"/>
                <w:szCs w:val="18"/>
              </w:rPr>
              <w:t>B</w:t>
            </w:r>
          </w:p>
        </w:tc>
        <w:tc>
          <w:tcPr>
            <w:tcW w:w="1665" w:type="dxa"/>
          </w:tcPr>
          <w:p w14:paraId="108D0361" w14:textId="468C9F25" w:rsidR="00E55DC9" w:rsidRPr="00A856F4" w:rsidRDefault="00E85751"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0.0</w:t>
            </w:r>
            <w:r w:rsidR="00E55DC9" w:rsidRPr="00A856F4">
              <w:rPr>
                <w:rFonts w:ascii="Arial" w:hAnsi="Arial" w:cs="Arial"/>
                <w:b/>
                <w:bCs/>
                <w:color w:val="000000" w:themeColor="text1"/>
                <w:sz w:val="18"/>
                <w:szCs w:val="18"/>
              </w:rPr>
              <w:t>%</w:t>
            </w:r>
          </w:p>
        </w:tc>
        <w:tc>
          <w:tcPr>
            <w:tcW w:w="1486" w:type="dxa"/>
          </w:tcPr>
          <w:p w14:paraId="0CC74927" w14:textId="4C87DC4A" w:rsidR="00E55DC9" w:rsidRPr="00A856F4" w:rsidRDefault="00E55DC9" w:rsidP="00E55DC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E85751">
              <w:rPr>
                <w:rFonts w:ascii="Arial" w:hAnsi="Arial" w:cs="Arial"/>
                <w:b/>
                <w:bCs/>
                <w:color w:val="000000" w:themeColor="text1"/>
                <w:sz w:val="18"/>
                <w:szCs w:val="18"/>
              </w:rPr>
              <w:t>0.7</w:t>
            </w:r>
            <w:r w:rsidRPr="00A856F4">
              <w:rPr>
                <w:rFonts w:ascii="Arial" w:hAnsi="Arial" w:cs="Arial"/>
                <w:b/>
                <w:bCs/>
                <w:color w:val="000000" w:themeColor="text1"/>
                <w:sz w:val="18"/>
                <w:szCs w:val="18"/>
              </w:rPr>
              <w:t>%</w:t>
            </w:r>
          </w:p>
        </w:tc>
      </w:tr>
      <w:tr w:rsidR="00E85751" w:rsidRPr="00F15260" w14:paraId="26343E00" w14:textId="77777777" w:rsidTr="002A269B">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52E40FF9" w14:textId="773BBA4D" w:rsidR="00E85751" w:rsidRPr="00F15260" w:rsidRDefault="00E85751" w:rsidP="00E85751">
            <w:pPr>
              <w:pStyle w:val="NoSpacing"/>
              <w:rPr>
                <w:rFonts w:ascii="Arial" w:hAnsi="Arial" w:cs="Arial"/>
                <w:b w:val="0"/>
                <w:bCs w:val="0"/>
                <w:color w:val="000000" w:themeColor="text1"/>
                <w:sz w:val="18"/>
                <w:szCs w:val="18"/>
              </w:rPr>
            </w:pPr>
            <w:r w:rsidRPr="00F15260">
              <w:rPr>
                <w:rFonts w:ascii="Arial" w:eastAsia="Times New Roman" w:hAnsi="Arial" w:cs="Arial"/>
                <w:b w:val="0"/>
                <w:color w:val="000000" w:themeColor="text1"/>
                <w:sz w:val="18"/>
                <w:szCs w:val="18"/>
              </w:rPr>
              <w:t>Fresh finfish</w:t>
            </w:r>
          </w:p>
        </w:tc>
        <w:tc>
          <w:tcPr>
            <w:tcW w:w="1305" w:type="dxa"/>
            <w:shd w:val="clear" w:color="auto" w:fill="D9D9D9" w:themeFill="background1" w:themeFillShade="D9"/>
          </w:tcPr>
          <w:p w14:paraId="1245A996" w14:textId="7827C353" w:rsidR="00E85751" w:rsidRPr="00E85751"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themeColor="text1"/>
                <w:sz w:val="18"/>
                <w:szCs w:val="18"/>
              </w:rPr>
              <w:t>$</w:t>
            </w:r>
            <w:r>
              <w:rPr>
                <w:rFonts w:ascii="Arial" w:hAnsi="Arial" w:cs="Arial"/>
                <w:color w:val="000000" w:themeColor="text1"/>
                <w:sz w:val="18"/>
                <w:szCs w:val="18"/>
              </w:rPr>
              <w:t>465.1</w:t>
            </w:r>
            <w:r w:rsidRPr="00E85751">
              <w:rPr>
                <w:rFonts w:ascii="Arial" w:hAnsi="Arial" w:cs="Arial"/>
                <w:color w:val="000000" w:themeColor="text1"/>
                <w:sz w:val="18"/>
                <w:szCs w:val="18"/>
              </w:rPr>
              <w:t>M</w:t>
            </w:r>
          </w:p>
        </w:tc>
        <w:tc>
          <w:tcPr>
            <w:tcW w:w="1485" w:type="dxa"/>
            <w:shd w:val="clear" w:color="auto" w:fill="D9D9D9" w:themeFill="background1" w:themeFillShade="D9"/>
          </w:tcPr>
          <w:p w14:paraId="1587A913" w14:textId="2902EDDE" w:rsidR="00E85751" w:rsidRPr="00E85751"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themeColor="text1"/>
                <w:sz w:val="18"/>
                <w:szCs w:val="18"/>
              </w:rPr>
              <w:t>+</w:t>
            </w:r>
            <w:r>
              <w:rPr>
                <w:rFonts w:ascii="Arial" w:hAnsi="Arial" w:cs="Arial"/>
                <w:color w:val="000000" w:themeColor="text1"/>
                <w:sz w:val="18"/>
                <w:szCs w:val="18"/>
              </w:rPr>
              <w:t>8.1</w:t>
            </w:r>
            <w:r w:rsidRPr="00E85751">
              <w:rPr>
                <w:rFonts w:ascii="Arial" w:hAnsi="Arial" w:cs="Arial"/>
                <w:color w:val="000000" w:themeColor="text1"/>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106DFF9E" w14:textId="4BBC2BD1" w:rsidR="00E85751" w:rsidRPr="00E85751"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sz w:val="18"/>
                <w:szCs w:val="18"/>
              </w:rPr>
              <w:t>+</w:t>
            </w:r>
            <w:r>
              <w:rPr>
                <w:rFonts w:ascii="Arial" w:hAnsi="Arial" w:cs="Arial"/>
                <w:color w:val="000000"/>
                <w:sz w:val="18"/>
                <w:szCs w:val="18"/>
              </w:rPr>
              <w:t>9.2</w:t>
            </w:r>
            <w:r w:rsidRPr="00E85751">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center"/>
          </w:tcPr>
          <w:p w14:paraId="66F40F56" w14:textId="7689D447" w:rsidR="00E85751" w:rsidRPr="00C84BAA"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5.6</w:t>
            </w:r>
            <w:r w:rsidRPr="00C84BAA">
              <w:rPr>
                <w:rFonts w:ascii="Arial" w:hAnsi="Arial" w:cs="Arial"/>
                <w:bCs/>
                <w:color w:val="000000" w:themeColor="text1"/>
                <w:sz w:val="18"/>
                <w:szCs w:val="18"/>
              </w:rPr>
              <w:t>B</w:t>
            </w:r>
          </w:p>
        </w:tc>
        <w:tc>
          <w:tcPr>
            <w:tcW w:w="1665" w:type="dxa"/>
            <w:shd w:val="clear" w:color="auto" w:fill="D9D9D9" w:themeFill="background1" w:themeFillShade="D9"/>
          </w:tcPr>
          <w:p w14:paraId="3BFD4643" w14:textId="0BC7AE8C" w:rsidR="00E85751" w:rsidRPr="00C84BAA"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+2.1</w:t>
            </w:r>
            <w:r w:rsidRPr="00A76BF0">
              <w:rPr>
                <w:rFonts w:ascii="Arial" w:hAnsi="Arial" w:cs="Arial"/>
                <w:bCs/>
                <w:color w:val="000000" w:themeColor="text1"/>
                <w:sz w:val="18"/>
                <w:szCs w:val="18"/>
              </w:rPr>
              <w:t>%</w:t>
            </w:r>
          </w:p>
        </w:tc>
        <w:tc>
          <w:tcPr>
            <w:tcW w:w="1486" w:type="dxa"/>
            <w:shd w:val="clear" w:color="auto" w:fill="D9D9D9" w:themeFill="background1" w:themeFillShade="D9"/>
          </w:tcPr>
          <w:p w14:paraId="7E7D4104" w14:textId="6F87FF79" w:rsidR="00E85751" w:rsidRPr="00C84BAA"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+2.6</w:t>
            </w:r>
            <w:r w:rsidRPr="00A76BF0">
              <w:rPr>
                <w:rFonts w:ascii="Arial" w:hAnsi="Arial" w:cs="Arial"/>
                <w:bCs/>
                <w:color w:val="000000" w:themeColor="text1"/>
                <w:sz w:val="18"/>
                <w:szCs w:val="18"/>
              </w:rPr>
              <w:t>%</w:t>
            </w:r>
          </w:p>
        </w:tc>
      </w:tr>
      <w:tr w:rsidR="00E85751" w:rsidRPr="00F15260" w14:paraId="009F29AD" w14:textId="77777777" w:rsidTr="002A269B">
        <w:trPr>
          <w:trHeight w:val="233"/>
        </w:trPr>
        <w:tc>
          <w:tcPr>
            <w:cnfStyle w:val="001000000000" w:firstRow="0" w:lastRow="0" w:firstColumn="1" w:lastColumn="0" w:oddVBand="0" w:evenVBand="0" w:oddHBand="0" w:evenHBand="0" w:firstRowFirstColumn="0" w:firstRowLastColumn="0" w:lastRowFirstColumn="0" w:lastRowLastColumn="0"/>
            <w:tcW w:w="1889" w:type="dxa"/>
            <w:vAlign w:val="center"/>
          </w:tcPr>
          <w:p w14:paraId="3D3B501B" w14:textId="1157F734" w:rsidR="00E85751" w:rsidRPr="00F15260" w:rsidRDefault="00E85751" w:rsidP="00E85751">
            <w:pPr>
              <w:pStyle w:val="NoSpacing"/>
              <w:rPr>
                <w:rFonts w:ascii="Arial" w:hAnsi="Arial" w:cs="Arial"/>
                <w:b w:val="0"/>
                <w:bCs w:val="0"/>
                <w:color w:val="000000" w:themeColor="text1"/>
                <w:sz w:val="18"/>
                <w:szCs w:val="18"/>
              </w:rPr>
            </w:pPr>
            <w:r w:rsidRPr="00F15260">
              <w:rPr>
                <w:rFonts w:ascii="Arial" w:eastAsia="Times New Roman" w:hAnsi="Arial" w:cs="Arial"/>
                <w:b w:val="0"/>
                <w:color w:val="000000" w:themeColor="text1"/>
                <w:sz w:val="18"/>
                <w:szCs w:val="18"/>
              </w:rPr>
              <w:t>Fresh shellfish</w:t>
            </w:r>
          </w:p>
        </w:tc>
        <w:tc>
          <w:tcPr>
            <w:tcW w:w="1305" w:type="dxa"/>
          </w:tcPr>
          <w:p w14:paraId="277CE7F0" w14:textId="733374B8" w:rsidR="00E85751" w:rsidRPr="00E85751" w:rsidRDefault="00E85751" w:rsidP="00E8575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themeColor="text1"/>
                <w:sz w:val="18"/>
                <w:szCs w:val="18"/>
              </w:rPr>
              <w:t>$</w:t>
            </w:r>
            <w:r>
              <w:rPr>
                <w:rFonts w:ascii="Arial" w:hAnsi="Arial" w:cs="Arial"/>
                <w:color w:val="000000" w:themeColor="text1"/>
                <w:sz w:val="18"/>
                <w:szCs w:val="18"/>
              </w:rPr>
              <w:t>180.9</w:t>
            </w:r>
            <w:r w:rsidRPr="00E85751">
              <w:rPr>
                <w:rFonts w:ascii="Arial" w:hAnsi="Arial" w:cs="Arial"/>
                <w:color w:val="000000" w:themeColor="text1"/>
                <w:sz w:val="18"/>
                <w:szCs w:val="18"/>
              </w:rPr>
              <w:t>M</w:t>
            </w:r>
          </w:p>
        </w:tc>
        <w:tc>
          <w:tcPr>
            <w:tcW w:w="1485" w:type="dxa"/>
          </w:tcPr>
          <w:p w14:paraId="7DDAAAA4" w14:textId="5794691C" w:rsidR="00E85751" w:rsidRPr="00E85751" w:rsidRDefault="00E85751" w:rsidP="00E8575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themeColor="text1"/>
                <w:sz w:val="18"/>
                <w:szCs w:val="18"/>
              </w:rPr>
              <w:t>+</w:t>
            </w:r>
            <w:r>
              <w:rPr>
                <w:rFonts w:ascii="Arial" w:hAnsi="Arial" w:cs="Arial"/>
                <w:color w:val="000000" w:themeColor="text1"/>
                <w:sz w:val="18"/>
                <w:szCs w:val="18"/>
              </w:rPr>
              <w:t>6.9</w:t>
            </w:r>
            <w:r w:rsidRPr="00E85751">
              <w:rPr>
                <w:rFonts w:ascii="Arial" w:hAnsi="Arial" w:cs="Arial"/>
                <w:color w:val="000000" w:themeColor="text1"/>
                <w:sz w:val="18"/>
                <w:szCs w:val="18"/>
              </w:rPr>
              <w:t>%</w:t>
            </w:r>
          </w:p>
        </w:tc>
        <w:tc>
          <w:tcPr>
            <w:tcW w:w="1485" w:type="dxa"/>
            <w:gridSpan w:val="2"/>
            <w:tcBorders>
              <w:right w:val="single" w:sz="4" w:space="0" w:color="17365D" w:themeColor="text2" w:themeShade="BF"/>
            </w:tcBorders>
          </w:tcPr>
          <w:p w14:paraId="48D14838" w14:textId="659AB445" w:rsidR="00E85751" w:rsidRPr="00E85751" w:rsidRDefault="00E85751" w:rsidP="00E8575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sz w:val="18"/>
                <w:szCs w:val="18"/>
              </w:rPr>
              <w:t>+</w:t>
            </w:r>
            <w:r>
              <w:rPr>
                <w:rFonts w:ascii="Arial" w:hAnsi="Arial" w:cs="Arial"/>
                <w:color w:val="000000"/>
                <w:sz w:val="18"/>
                <w:szCs w:val="18"/>
              </w:rPr>
              <w:t>3.0</w:t>
            </w:r>
            <w:r w:rsidRPr="00E85751">
              <w:rPr>
                <w:rFonts w:ascii="Arial" w:hAnsi="Arial" w:cs="Arial"/>
                <w:color w:val="000000"/>
                <w:sz w:val="18"/>
                <w:szCs w:val="18"/>
              </w:rPr>
              <w:t>%</w:t>
            </w:r>
          </w:p>
        </w:tc>
        <w:tc>
          <w:tcPr>
            <w:tcW w:w="1305" w:type="dxa"/>
            <w:tcBorders>
              <w:left w:val="single" w:sz="4" w:space="0" w:color="17365D" w:themeColor="text2" w:themeShade="BF"/>
            </w:tcBorders>
            <w:vAlign w:val="center"/>
          </w:tcPr>
          <w:p w14:paraId="1FCC62E3" w14:textId="6C8389F4" w:rsidR="00E85751" w:rsidRPr="00C84BAA" w:rsidRDefault="00E85751" w:rsidP="00E8575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2.6</w:t>
            </w:r>
            <w:r w:rsidRPr="00C84BAA">
              <w:rPr>
                <w:rFonts w:ascii="Arial" w:hAnsi="Arial" w:cs="Arial"/>
                <w:bCs/>
                <w:color w:val="000000" w:themeColor="text1"/>
                <w:sz w:val="18"/>
                <w:szCs w:val="18"/>
              </w:rPr>
              <w:t>B</w:t>
            </w:r>
          </w:p>
        </w:tc>
        <w:tc>
          <w:tcPr>
            <w:tcW w:w="1665" w:type="dxa"/>
          </w:tcPr>
          <w:p w14:paraId="7EFA706F" w14:textId="70D8409B" w:rsidR="00E85751" w:rsidRPr="00C84BAA" w:rsidRDefault="00E85751" w:rsidP="00E8575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76BF0">
              <w:rPr>
                <w:rFonts w:ascii="Arial" w:hAnsi="Arial" w:cs="Arial"/>
                <w:bCs/>
                <w:color w:val="000000" w:themeColor="text1"/>
                <w:sz w:val="18"/>
                <w:szCs w:val="18"/>
              </w:rPr>
              <w:t>-</w:t>
            </w:r>
            <w:r>
              <w:rPr>
                <w:rFonts w:ascii="Arial" w:hAnsi="Arial" w:cs="Arial"/>
                <w:bCs/>
                <w:color w:val="000000" w:themeColor="text1"/>
                <w:sz w:val="18"/>
                <w:szCs w:val="18"/>
              </w:rPr>
              <w:t>4.5</w:t>
            </w:r>
            <w:r w:rsidRPr="00A76BF0">
              <w:rPr>
                <w:rFonts w:ascii="Arial" w:hAnsi="Arial" w:cs="Arial"/>
                <w:bCs/>
                <w:color w:val="000000" w:themeColor="text1"/>
                <w:sz w:val="18"/>
                <w:szCs w:val="18"/>
              </w:rPr>
              <w:t>%</w:t>
            </w:r>
          </w:p>
        </w:tc>
        <w:tc>
          <w:tcPr>
            <w:tcW w:w="1486" w:type="dxa"/>
          </w:tcPr>
          <w:p w14:paraId="68B84796" w14:textId="2A1C68FB" w:rsidR="00E85751" w:rsidRPr="00C84BAA" w:rsidRDefault="00E85751" w:rsidP="00E8575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-6.0</w:t>
            </w:r>
            <w:r w:rsidRPr="00A76BF0">
              <w:rPr>
                <w:rFonts w:ascii="Arial" w:hAnsi="Arial" w:cs="Arial"/>
                <w:bCs/>
                <w:color w:val="000000" w:themeColor="text1"/>
                <w:sz w:val="18"/>
                <w:szCs w:val="18"/>
              </w:rPr>
              <w:t>%</w:t>
            </w:r>
          </w:p>
        </w:tc>
      </w:tr>
      <w:tr w:rsidR="00E85751" w:rsidRPr="00F15260" w14:paraId="43D6193F" w14:textId="77777777" w:rsidTr="002A269B">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89" w:type="dxa"/>
            <w:shd w:val="clear" w:color="auto" w:fill="D9D9D9" w:themeFill="background1" w:themeFillShade="D9"/>
            <w:vAlign w:val="center"/>
          </w:tcPr>
          <w:p w14:paraId="31668D95" w14:textId="082753BB" w:rsidR="00E85751" w:rsidRPr="00F15260" w:rsidRDefault="00E85751" w:rsidP="00E85751">
            <w:pPr>
              <w:pStyle w:val="NoSpacing"/>
              <w:rPr>
                <w:rFonts w:ascii="Arial" w:eastAsia="Times New Roman" w:hAnsi="Arial" w:cs="Arial"/>
                <w:b w:val="0"/>
                <w:bCs w:val="0"/>
                <w:color w:val="000000" w:themeColor="text1"/>
                <w:sz w:val="18"/>
                <w:szCs w:val="18"/>
              </w:rPr>
            </w:pPr>
            <w:r w:rsidRPr="00F15260">
              <w:rPr>
                <w:rFonts w:ascii="Arial" w:eastAsia="Times New Roman" w:hAnsi="Arial" w:cs="Arial"/>
                <w:b w:val="0"/>
                <w:bCs w:val="0"/>
                <w:color w:val="000000" w:themeColor="text1"/>
                <w:sz w:val="18"/>
                <w:szCs w:val="18"/>
              </w:rPr>
              <w:t>All other seafood</w:t>
            </w:r>
          </w:p>
        </w:tc>
        <w:tc>
          <w:tcPr>
            <w:tcW w:w="1305" w:type="dxa"/>
            <w:shd w:val="clear" w:color="auto" w:fill="D9D9D9" w:themeFill="background1" w:themeFillShade="D9"/>
          </w:tcPr>
          <w:p w14:paraId="46526851" w14:textId="46138569" w:rsidR="00E85751" w:rsidRPr="00E85751"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themeColor="text1"/>
                <w:sz w:val="18"/>
                <w:szCs w:val="18"/>
              </w:rPr>
              <w:t>$</w:t>
            </w:r>
            <w:r>
              <w:rPr>
                <w:rFonts w:ascii="Arial" w:hAnsi="Arial" w:cs="Arial"/>
                <w:color w:val="000000" w:themeColor="text1"/>
                <w:sz w:val="18"/>
                <w:szCs w:val="18"/>
              </w:rPr>
              <w:t>26.6</w:t>
            </w:r>
            <w:r w:rsidRPr="00E85751">
              <w:rPr>
                <w:rFonts w:ascii="Arial" w:hAnsi="Arial" w:cs="Arial"/>
                <w:color w:val="000000" w:themeColor="text1"/>
                <w:sz w:val="18"/>
                <w:szCs w:val="18"/>
              </w:rPr>
              <w:t>M</w:t>
            </w:r>
          </w:p>
        </w:tc>
        <w:tc>
          <w:tcPr>
            <w:tcW w:w="1485" w:type="dxa"/>
            <w:shd w:val="clear" w:color="auto" w:fill="D9D9D9" w:themeFill="background1" w:themeFillShade="D9"/>
          </w:tcPr>
          <w:p w14:paraId="6278C770" w14:textId="306CD77A" w:rsidR="00E85751" w:rsidRPr="00E85751"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themeColor="text1"/>
                <w:sz w:val="18"/>
                <w:szCs w:val="18"/>
              </w:rPr>
              <w:t>+</w:t>
            </w:r>
            <w:r>
              <w:rPr>
                <w:rFonts w:ascii="Arial" w:hAnsi="Arial" w:cs="Arial"/>
                <w:color w:val="000000" w:themeColor="text1"/>
                <w:sz w:val="18"/>
                <w:szCs w:val="18"/>
              </w:rPr>
              <w:t>3.0</w:t>
            </w:r>
            <w:r w:rsidRPr="00E85751">
              <w:rPr>
                <w:rFonts w:ascii="Arial" w:hAnsi="Arial" w:cs="Arial"/>
                <w:color w:val="000000" w:themeColor="text1"/>
                <w:sz w:val="18"/>
                <w:szCs w:val="18"/>
              </w:rPr>
              <w:t>%</w:t>
            </w:r>
          </w:p>
        </w:tc>
        <w:tc>
          <w:tcPr>
            <w:tcW w:w="1485" w:type="dxa"/>
            <w:gridSpan w:val="2"/>
            <w:tcBorders>
              <w:right w:val="single" w:sz="4" w:space="0" w:color="17365D" w:themeColor="text2" w:themeShade="BF"/>
            </w:tcBorders>
            <w:shd w:val="clear" w:color="auto" w:fill="D9D9D9" w:themeFill="background1" w:themeFillShade="D9"/>
          </w:tcPr>
          <w:p w14:paraId="4E87EFA0" w14:textId="695753A2" w:rsidR="00E85751" w:rsidRPr="00E85751"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85751">
              <w:rPr>
                <w:rFonts w:ascii="Arial" w:hAnsi="Arial" w:cs="Arial"/>
                <w:color w:val="000000"/>
                <w:sz w:val="18"/>
                <w:szCs w:val="18"/>
              </w:rPr>
              <w:t>+</w:t>
            </w:r>
            <w:r>
              <w:rPr>
                <w:rFonts w:ascii="Arial" w:hAnsi="Arial" w:cs="Arial"/>
                <w:color w:val="000000"/>
                <w:sz w:val="18"/>
                <w:szCs w:val="18"/>
              </w:rPr>
              <w:t>2.8</w:t>
            </w:r>
            <w:r w:rsidRPr="00E85751">
              <w:rPr>
                <w:rFonts w:ascii="Arial" w:hAnsi="Arial" w:cs="Arial"/>
                <w:color w:val="000000"/>
                <w:sz w:val="18"/>
                <w:szCs w:val="18"/>
              </w:rPr>
              <w:t>%</w:t>
            </w:r>
          </w:p>
        </w:tc>
        <w:tc>
          <w:tcPr>
            <w:tcW w:w="1305" w:type="dxa"/>
            <w:tcBorders>
              <w:left w:val="single" w:sz="4" w:space="0" w:color="17365D" w:themeColor="text2" w:themeShade="BF"/>
            </w:tcBorders>
            <w:shd w:val="clear" w:color="auto" w:fill="D9D9D9" w:themeFill="background1" w:themeFillShade="D9"/>
            <w:vAlign w:val="center"/>
          </w:tcPr>
          <w:p w14:paraId="5000A218" w14:textId="18625A8A" w:rsidR="00E85751" w:rsidRPr="00C84BAA"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84BAA">
              <w:rPr>
                <w:rFonts w:ascii="Arial" w:hAnsi="Arial" w:cs="Arial"/>
                <w:bCs/>
                <w:color w:val="000000" w:themeColor="text1"/>
                <w:sz w:val="18"/>
                <w:szCs w:val="18"/>
              </w:rPr>
              <w:t>$</w:t>
            </w:r>
            <w:r>
              <w:rPr>
                <w:rFonts w:ascii="Arial" w:hAnsi="Arial" w:cs="Arial"/>
                <w:bCs/>
                <w:color w:val="000000" w:themeColor="text1"/>
                <w:sz w:val="18"/>
                <w:szCs w:val="18"/>
              </w:rPr>
              <w:t>349M</w:t>
            </w:r>
          </w:p>
        </w:tc>
        <w:tc>
          <w:tcPr>
            <w:tcW w:w="1665" w:type="dxa"/>
            <w:shd w:val="clear" w:color="auto" w:fill="D9D9D9" w:themeFill="background1" w:themeFillShade="D9"/>
          </w:tcPr>
          <w:p w14:paraId="43574BCF" w14:textId="5418650A" w:rsidR="00E85751" w:rsidRPr="00C84BAA"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themeColor="text1"/>
                <w:sz w:val="18"/>
                <w:szCs w:val="18"/>
              </w:rPr>
              <w:t>+1.6</w:t>
            </w:r>
            <w:r w:rsidRPr="00A76BF0">
              <w:rPr>
                <w:rFonts w:ascii="Arial" w:hAnsi="Arial" w:cs="Arial"/>
                <w:bCs/>
                <w:color w:val="000000" w:themeColor="text1"/>
                <w:sz w:val="18"/>
                <w:szCs w:val="18"/>
              </w:rPr>
              <w:t>%</w:t>
            </w:r>
          </w:p>
        </w:tc>
        <w:tc>
          <w:tcPr>
            <w:tcW w:w="1486" w:type="dxa"/>
            <w:shd w:val="clear" w:color="auto" w:fill="D9D9D9" w:themeFill="background1" w:themeFillShade="D9"/>
          </w:tcPr>
          <w:p w14:paraId="07041CEB" w14:textId="4F33FA21" w:rsidR="00E85751" w:rsidRPr="00C84BAA" w:rsidRDefault="00E85751" w:rsidP="00E8575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76BF0">
              <w:rPr>
                <w:rFonts w:ascii="Arial" w:hAnsi="Arial" w:cs="Arial"/>
                <w:bCs/>
                <w:color w:val="000000" w:themeColor="text1"/>
                <w:sz w:val="18"/>
                <w:szCs w:val="18"/>
              </w:rPr>
              <w:t>-</w:t>
            </w:r>
            <w:r>
              <w:rPr>
                <w:rFonts w:ascii="Arial" w:hAnsi="Arial" w:cs="Arial"/>
                <w:bCs/>
                <w:color w:val="000000" w:themeColor="text1"/>
                <w:sz w:val="18"/>
                <w:szCs w:val="18"/>
              </w:rPr>
              <w:t>1.3</w:t>
            </w:r>
            <w:r w:rsidRPr="00A76BF0">
              <w:rPr>
                <w:rFonts w:ascii="Arial" w:hAnsi="Arial" w:cs="Arial"/>
                <w:bCs/>
                <w:color w:val="000000" w:themeColor="text1"/>
                <w:sz w:val="18"/>
                <w:szCs w:val="18"/>
              </w:rPr>
              <w:t>%</w:t>
            </w:r>
          </w:p>
        </w:tc>
      </w:tr>
    </w:tbl>
    <w:p w14:paraId="46C53BBE" w14:textId="7C473154" w:rsidR="00CD6192" w:rsidRPr="00E61F90" w:rsidRDefault="00CD6192" w:rsidP="00CD6192">
      <w:pPr>
        <w:pStyle w:val="NoSpacing"/>
        <w:rPr>
          <w:rFonts w:ascii="Arial" w:hAnsi="Arial" w:cs="Arial"/>
          <w:color w:val="7F7F7F" w:themeColor="text1" w:themeTint="80"/>
          <w:sz w:val="16"/>
          <w:szCs w:val="16"/>
        </w:rPr>
      </w:pPr>
      <w:r w:rsidRPr="00E61F90">
        <w:rPr>
          <w:rFonts w:ascii="Arial" w:hAnsi="Arial" w:cs="Arial"/>
          <w:color w:val="7F7F7F" w:themeColor="text1" w:themeTint="80"/>
          <w:sz w:val="16"/>
          <w:szCs w:val="16"/>
        </w:rPr>
        <w:t xml:space="preserve">Source: </w:t>
      </w:r>
      <w:r w:rsidR="007A44BE" w:rsidRPr="00E61F90">
        <w:rPr>
          <w:rFonts w:ascii="Arial" w:hAnsi="Arial" w:cs="Arial"/>
          <w:color w:val="7F7F7F" w:themeColor="text1" w:themeTint="80"/>
          <w:sz w:val="16"/>
          <w:szCs w:val="16"/>
        </w:rPr>
        <w:t>Circana</w:t>
      </w:r>
      <w:r w:rsidRPr="00E61F90">
        <w:rPr>
          <w:rFonts w:ascii="Arial" w:hAnsi="Arial" w:cs="Arial"/>
          <w:color w:val="7F7F7F" w:themeColor="text1" w:themeTint="80"/>
          <w:sz w:val="16"/>
          <w:szCs w:val="16"/>
        </w:rPr>
        <w:t xml:space="preserve">, Integrated Fresh, Total US, </w:t>
      </w:r>
      <w:r w:rsidR="00534629">
        <w:rPr>
          <w:rFonts w:ascii="Arial" w:hAnsi="Arial" w:cs="Arial"/>
          <w:color w:val="7F7F7F" w:themeColor="text1" w:themeTint="80"/>
          <w:sz w:val="16"/>
          <w:szCs w:val="16"/>
        </w:rPr>
        <w:t>MULO+</w:t>
      </w:r>
    </w:p>
    <w:p w14:paraId="3C10C579" w14:textId="331254E4" w:rsidR="001445C0" w:rsidRDefault="001445C0" w:rsidP="001445C0">
      <w:pPr>
        <w:pStyle w:val="NoSpacing"/>
        <w:rPr>
          <w:rFonts w:ascii="Arial" w:hAnsi="Arial" w:cs="Arial"/>
          <w:bCs/>
          <w:color w:val="000000" w:themeColor="text1"/>
          <w:sz w:val="20"/>
          <w:szCs w:val="16"/>
        </w:rPr>
      </w:pPr>
    </w:p>
    <w:p w14:paraId="1121E384" w14:textId="0020BA4D" w:rsidR="00325C3A" w:rsidRDefault="00E85751" w:rsidP="001445C0">
      <w:pPr>
        <w:pStyle w:val="NoSpacing"/>
        <w:rPr>
          <w:rFonts w:ascii="Arial" w:hAnsi="Arial" w:cs="Arial"/>
          <w:bCs/>
          <w:color w:val="000000" w:themeColor="text1"/>
          <w:sz w:val="20"/>
          <w:szCs w:val="16"/>
        </w:rPr>
      </w:pPr>
      <w:r>
        <w:rPr>
          <w:rFonts w:ascii="Arial" w:hAnsi="Arial" w:cs="Arial"/>
          <w:bCs/>
          <w:color w:val="000000" w:themeColor="text1"/>
          <w:sz w:val="20"/>
          <w:szCs w:val="16"/>
        </w:rPr>
        <w:t>While f</w:t>
      </w:r>
      <w:r w:rsidR="00F81649">
        <w:rPr>
          <w:rFonts w:ascii="Arial" w:hAnsi="Arial" w:cs="Arial"/>
          <w:bCs/>
          <w:color w:val="000000" w:themeColor="text1"/>
          <w:sz w:val="20"/>
          <w:szCs w:val="16"/>
        </w:rPr>
        <w:t>infish sales have been on a long comeback tour</w:t>
      </w:r>
      <w:r>
        <w:rPr>
          <w:rFonts w:ascii="Arial" w:hAnsi="Arial" w:cs="Arial"/>
          <w:bCs/>
          <w:color w:val="000000" w:themeColor="text1"/>
          <w:sz w:val="20"/>
          <w:szCs w:val="16"/>
        </w:rPr>
        <w:t xml:space="preserve">, the April gains stood far above the first quarter results. </w:t>
      </w:r>
      <w:r w:rsidR="0047126A">
        <w:rPr>
          <w:rFonts w:ascii="Arial" w:hAnsi="Arial" w:cs="Arial"/>
          <w:bCs/>
          <w:color w:val="000000" w:themeColor="text1"/>
          <w:sz w:val="20"/>
          <w:szCs w:val="16"/>
        </w:rPr>
        <w:t xml:space="preserve">Pound growth has been in the plus since the third quarter of 2024. </w:t>
      </w:r>
      <w:r w:rsidR="00E55DC9">
        <w:rPr>
          <w:rFonts w:ascii="Arial" w:hAnsi="Arial" w:cs="Arial"/>
          <w:bCs/>
          <w:color w:val="000000" w:themeColor="text1"/>
          <w:sz w:val="20"/>
          <w:szCs w:val="16"/>
        </w:rPr>
        <w:t xml:space="preserve"> </w:t>
      </w:r>
    </w:p>
    <w:p w14:paraId="0A3B0BF2" w14:textId="65A9C835" w:rsidR="002124AA" w:rsidRDefault="0047126A" w:rsidP="001445C0">
      <w:pPr>
        <w:pStyle w:val="NoSpacing"/>
        <w:rPr>
          <w:rFonts w:ascii="Arial" w:hAnsi="Arial" w:cs="Arial"/>
          <w:sz w:val="20"/>
          <w:szCs w:val="20"/>
        </w:rPr>
      </w:pPr>
      <w:r w:rsidRPr="00325C3A">
        <w:rPr>
          <w:rFonts w:ascii="Arial" w:hAnsi="Arial" w:cs="Arial"/>
          <w:bCs/>
          <w:noProof/>
          <w:color w:val="660066"/>
          <w:sz w:val="20"/>
          <w:szCs w:val="16"/>
          <w:shd w:val="clear" w:color="auto" w:fill="00B0F0"/>
          <w:lang w:val="nl-NL" w:eastAsia="nl-NL"/>
        </w:rPr>
        <w:drawing>
          <wp:anchor distT="0" distB="0" distL="114300" distR="114300" simplePos="0" relativeHeight="251688960" behindDoc="1" locked="0" layoutInCell="1" allowOverlap="1" wp14:anchorId="2FA710A4" wp14:editId="51EEB72F">
            <wp:simplePos x="0" y="0"/>
            <wp:positionH relativeFrom="column">
              <wp:posOffset>-28575</wp:posOffset>
            </wp:positionH>
            <wp:positionV relativeFrom="paragraph">
              <wp:posOffset>191135</wp:posOffset>
            </wp:positionV>
            <wp:extent cx="6675120" cy="2801620"/>
            <wp:effectExtent l="0" t="0" r="0" b="0"/>
            <wp:wrapTight wrapText="bothSides">
              <wp:wrapPolygon edited="0">
                <wp:start x="0" y="0"/>
                <wp:lineTo x="0" y="21443"/>
                <wp:lineTo x="21514" y="21443"/>
                <wp:lineTo x="21514" y="0"/>
                <wp:lineTo x="0" y="0"/>
              </wp:wrapPolygon>
            </wp:wrapTight>
            <wp:docPr id="171836748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00AD301E">
        <w:rPr>
          <w:noProof/>
          <w:lang w:val="nl-NL" w:eastAsia="nl-NL"/>
        </w:rPr>
        <mc:AlternateContent>
          <mc:Choice Requires="wps">
            <w:drawing>
              <wp:anchor distT="0" distB="0" distL="114300" distR="114300" simplePos="0" relativeHeight="251691008" behindDoc="0" locked="0" layoutInCell="1" allowOverlap="1" wp14:anchorId="01CBEC34" wp14:editId="2B217B15">
                <wp:simplePos x="0" y="0"/>
                <wp:positionH relativeFrom="margin">
                  <wp:align>left</wp:align>
                </wp:positionH>
                <wp:positionV relativeFrom="paragraph">
                  <wp:posOffset>2658745</wp:posOffset>
                </wp:positionV>
                <wp:extent cx="2592126" cy="214685"/>
                <wp:effectExtent l="0" t="0" r="0" b="0"/>
                <wp:wrapNone/>
                <wp:docPr id="358987387"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BEC34" id="Text Box 1" o:spid="_x0000_s1027" type="#_x0000_t202" style="position:absolute;margin-left:0;margin-top:209.35pt;width:204.1pt;height:16.9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2kfLw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" fillcolor="white [3201]" stroked="f" strokeweight=".5pt">
                <v:textbox>
                  <w:txbxContent>
                    <w:p w14:paraId="2E582057" w14:textId="77777777" w:rsidR="00F81649" w:rsidRPr="003225B0" w:rsidRDefault="00F81649" w:rsidP="00F81649">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05DD7EE1" w14:textId="77777777" w:rsidR="00F81649" w:rsidRPr="003225B0" w:rsidRDefault="00F81649" w:rsidP="00F81649">
                      <w:pPr>
                        <w:rPr>
                          <w:color w:val="595959" w:themeColor="text1" w:themeTint="A6"/>
                        </w:rPr>
                      </w:pPr>
                    </w:p>
                  </w:txbxContent>
                </v:textbox>
                <w10:wrap anchorx="margin"/>
              </v:shape>
            </w:pict>
          </mc:Fallback>
        </mc:AlternateContent>
      </w:r>
    </w:p>
    <w:p w14:paraId="1DF180B5" w14:textId="1927243A" w:rsidR="00293CE8" w:rsidRDefault="0047126A" w:rsidP="001445C0">
      <w:pPr>
        <w:pStyle w:val="NoSpacing"/>
        <w:rPr>
          <w:rFonts w:ascii="Arial" w:hAnsi="Arial" w:cs="Arial"/>
          <w:sz w:val="20"/>
          <w:szCs w:val="20"/>
        </w:rPr>
      </w:pPr>
      <w:r>
        <w:rPr>
          <w:rFonts w:ascii="Arial" w:hAnsi="Arial" w:cs="Arial"/>
          <w:sz w:val="20"/>
          <w:szCs w:val="20"/>
        </w:rPr>
        <w:t xml:space="preserve">April was also a standout performance for shellfish with pound gains for the first time since the first quarter of 2023. </w:t>
      </w:r>
      <w:r w:rsidR="00F81649">
        <w:rPr>
          <w:rFonts w:ascii="Arial" w:hAnsi="Arial" w:cs="Arial"/>
          <w:sz w:val="20"/>
          <w:szCs w:val="20"/>
        </w:rPr>
        <w:t xml:space="preserve"> </w:t>
      </w:r>
    </w:p>
    <w:p w14:paraId="736366D7" w14:textId="306183E6" w:rsidR="002124AA" w:rsidRDefault="002124AA" w:rsidP="001445C0">
      <w:pPr>
        <w:pStyle w:val="NoSpacing"/>
        <w:rPr>
          <w:rFonts w:ascii="Arial" w:hAnsi="Arial" w:cs="Arial"/>
          <w:sz w:val="20"/>
          <w:szCs w:val="20"/>
        </w:rPr>
      </w:pPr>
    </w:p>
    <w:p w14:paraId="3990DEC7" w14:textId="100BE5B0" w:rsidR="00293CE8" w:rsidRDefault="00F81649" w:rsidP="001445C0">
      <w:pPr>
        <w:pStyle w:val="NoSpacing"/>
        <w:rPr>
          <w:rFonts w:ascii="Arial" w:hAnsi="Arial" w:cs="Arial"/>
          <w:sz w:val="20"/>
          <w:szCs w:val="20"/>
        </w:rPr>
      </w:pPr>
      <w:r>
        <w:rPr>
          <w:noProof/>
          <w:lang w:val="nl-NL" w:eastAsia="nl-NL"/>
        </w:rPr>
        <mc:AlternateContent>
          <mc:Choice Requires="wps">
            <w:drawing>
              <wp:anchor distT="0" distB="0" distL="114300" distR="114300" simplePos="0" relativeHeight="251666432" behindDoc="0" locked="0" layoutInCell="1" allowOverlap="1" wp14:anchorId="4B2FEF61" wp14:editId="7D6A9CF7">
                <wp:simplePos x="0" y="0"/>
                <wp:positionH relativeFrom="margin">
                  <wp:align>right</wp:align>
                </wp:positionH>
                <wp:positionV relativeFrom="paragraph">
                  <wp:posOffset>2633980</wp:posOffset>
                </wp:positionV>
                <wp:extent cx="2592126" cy="214685"/>
                <wp:effectExtent l="0" t="0" r="0" b="0"/>
                <wp:wrapNone/>
                <wp:docPr id="1049187584" name="Text Box 1"/>
                <wp:cNvGraphicFramePr/>
                <a:graphic xmlns:a="http://schemas.openxmlformats.org/drawingml/2006/main">
                  <a:graphicData uri="http://schemas.microsoft.com/office/word/2010/wordprocessingShape">
                    <wps:wsp>
                      <wps:cNvSpPr txBox="1"/>
                      <wps:spPr>
                        <a:xfrm>
                          <a:off x="0" y="0"/>
                          <a:ext cx="2592126" cy="214685"/>
                        </a:xfrm>
                        <a:prstGeom prst="rect">
                          <a:avLst/>
                        </a:prstGeom>
                        <a:solidFill>
                          <a:schemeClr val="lt1"/>
                        </a:solidFill>
                        <a:ln w="6350">
                          <a:noFill/>
                        </a:ln>
                      </wps:spPr>
                      <wps:txb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FEF61" id="_x0000_s1028" type="#_x0000_t202" style="position:absolute;margin-left:152.9pt;margin-top:207.4pt;width:204.1pt;height:16.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" fillcolor="white [3201]" stroked="f" strokeweight=".5pt">
                <v:textbox>
                  <w:txbxContent>
                    <w:p w14:paraId="0F4E3802" w14:textId="068BFA89" w:rsidR="004D6C5F" w:rsidRPr="003225B0" w:rsidRDefault="004D6C5F" w:rsidP="003225B0">
                      <w:pPr>
                        <w:pStyle w:val="NoSpacing"/>
                        <w:rPr>
                          <w:rFonts w:ascii="Arial" w:hAnsi="Arial" w:cs="Arial"/>
                          <w:color w:val="595959" w:themeColor="text1" w:themeTint="A6"/>
                          <w:sz w:val="16"/>
                          <w:szCs w:val="16"/>
                        </w:rPr>
                      </w:pPr>
                      <w:r w:rsidRPr="003225B0">
                        <w:rPr>
                          <w:rFonts w:ascii="Arial" w:hAnsi="Arial" w:cs="Arial"/>
                          <w:color w:val="595959" w:themeColor="text1" w:themeTint="A6"/>
                          <w:sz w:val="16"/>
                          <w:szCs w:val="16"/>
                        </w:rPr>
                        <w:t>Source: Circana, Integrated Fresh, Total US</w:t>
                      </w:r>
                      <w:r>
                        <w:rPr>
                          <w:rFonts w:ascii="Arial" w:hAnsi="Arial" w:cs="Arial"/>
                          <w:color w:val="595959" w:themeColor="text1" w:themeTint="A6"/>
                          <w:sz w:val="16"/>
                          <w:szCs w:val="16"/>
                        </w:rPr>
                        <w:t>, MULO+</w:t>
                      </w:r>
                      <w:r w:rsidRPr="003225B0">
                        <w:rPr>
                          <w:rFonts w:ascii="Arial" w:hAnsi="Arial" w:cs="Arial"/>
                          <w:color w:val="595959" w:themeColor="text1" w:themeTint="A6"/>
                          <w:sz w:val="16"/>
                          <w:szCs w:val="16"/>
                        </w:rPr>
                        <w:t xml:space="preserve"> </w:t>
                      </w:r>
                    </w:p>
                    <w:p w14:paraId="46C76218" w14:textId="77777777" w:rsidR="004D6C5F" w:rsidRPr="003225B0" w:rsidRDefault="004D6C5F" w:rsidP="003225B0">
                      <w:pPr>
                        <w:rPr>
                          <w:color w:val="595959" w:themeColor="text1" w:themeTint="A6"/>
                        </w:rPr>
                      </w:pPr>
                    </w:p>
                  </w:txbxContent>
                </v:textbox>
                <w10:wrap anchorx="margin"/>
              </v:shape>
            </w:pict>
          </mc:Fallback>
        </mc:AlternateContent>
      </w:r>
      <w:r w:rsidRPr="00C230D2">
        <w:rPr>
          <w:rFonts w:ascii="Arial" w:hAnsi="Arial" w:cs="Arial"/>
          <w:bCs/>
          <w:noProof/>
          <w:color w:val="660066"/>
          <w:sz w:val="20"/>
          <w:szCs w:val="16"/>
          <w:lang w:val="nl-NL" w:eastAsia="nl-NL"/>
        </w:rPr>
        <w:drawing>
          <wp:inline distT="0" distB="0" distL="0" distR="0" wp14:anchorId="66B012FF" wp14:editId="238B6F4C">
            <wp:extent cx="6750685" cy="2790825"/>
            <wp:effectExtent l="0" t="0" r="0" b="0"/>
            <wp:docPr id="1070358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DBC9C1" w14:textId="1B5763B9" w:rsidR="00293CE8" w:rsidRDefault="00293CE8" w:rsidP="001445C0">
      <w:pPr>
        <w:pStyle w:val="NoSpacing"/>
        <w:rPr>
          <w:rFonts w:ascii="Arial" w:hAnsi="Arial" w:cs="Arial"/>
          <w:sz w:val="20"/>
          <w:szCs w:val="20"/>
        </w:rPr>
      </w:pPr>
    </w:p>
    <w:p w14:paraId="018AD182" w14:textId="77777777" w:rsidR="006F697A" w:rsidRDefault="006F697A" w:rsidP="001445C0">
      <w:pPr>
        <w:pStyle w:val="NoSpacing"/>
        <w:rPr>
          <w:rFonts w:ascii="Arial" w:hAnsi="Arial" w:cs="Arial"/>
          <w:sz w:val="20"/>
          <w:szCs w:val="20"/>
        </w:rPr>
      </w:pPr>
    </w:p>
    <w:tbl>
      <w:tblPr>
        <w:tblStyle w:val="GridTable4"/>
        <w:tblpPr w:leftFromText="180" w:rightFromText="180" w:vertAnchor="text" w:horzAnchor="margin" w:tblpY="137"/>
        <w:tblW w:w="2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8"/>
        <w:gridCol w:w="1312"/>
        <w:gridCol w:w="1582"/>
        <w:gridCol w:w="1726"/>
      </w:tblGrid>
      <w:tr w:rsidR="0047126A" w:rsidRPr="00B25707" w14:paraId="09D57EB7" w14:textId="77777777" w:rsidTr="00987432">
        <w:trPr>
          <w:cnfStyle w:val="100000000000" w:firstRow="1" w:lastRow="0" w:firstColumn="0" w:lastColumn="0" w:oddVBand="0" w:evenVBand="0" w:oddHBand="0"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shd w:val="clear" w:color="auto" w:fill="17365D" w:themeFill="text2" w:themeFillShade="BF"/>
          </w:tcPr>
          <w:p w14:paraId="45C9BBDF" w14:textId="77777777" w:rsidR="0047126A" w:rsidRPr="00B25707" w:rsidRDefault="0047126A" w:rsidP="00987432">
            <w:pPr>
              <w:pStyle w:val="NoSpacing"/>
              <w:rPr>
                <w:rFonts w:ascii="Arial" w:hAnsi="Arial" w:cs="Arial"/>
                <w:sz w:val="18"/>
                <w:szCs w:val="18"/>
              </w:rPr>
            </w:pPr>
            <w:r w:rsidRPr="00B25707">
              <w:rPr>
                <w:rFonts w:ascii="Arial" w:hAnsi="Arial" w:cs="Arial"/>
                <w:sz w:val="18"/>
                <w:szCs w:val="18"/>
              </w:rPr>
              <w:t>Fresh seafood</w:t>
            </w:r>
          </w:p>
        </w:tc>
        <w:tc>
          <w:tcPr>
            <w:tcW w:w="1055" w:type="pct"/>
            <w:shd w:val="clear" w:color="auto" w:fill="17365D" w:themeFill="text2" w:themeFillShade="BF"/>
          </w:tcPr>
          <w:p w14:paraId="67394588" w14:textId="77777777" w:rsidR="0047126A" w:rsidRPr="00B25707" w:rsidRDefault="0047126A" w:rsidP="00987432">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Dollar sales</w:t>
            </w:r>
          </w:p>
        </w:tc>
        <w:tc>
          <w:tcPr>
            <w:tcW w:w="1272" w:type="pct"/>
            <w:shd w:val="clear" w:color="auto" w:fill="17365D" w:themeFill="text2" w:themeFillShade="BF"/>
          </w:tcPr>
          <w:p w14:paraId="1B2D6559" w14:textId="77777777" w:rsidR="0047126A" w:rsidRPr="00B25707" w:rsidRDefault="0047126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25707">
              <w:rPr>
                <w:rFonts w:ascii="Arial" w:hAnsi="Arial" w:cs="Arial"/>
                <w:sz w:val="18"/>
                <w:szCs w:val="18"/>
              </w:rPr>
              <w:t xml:space="preserve">Dollar vs. </w:t>
            </w:r>
            <w:r>
              <w:rPr>
                <w:rFonts w:ascii="Arial" w:hAnsi="Arial" w:cs="Arial"/>
                <w:sz w:val="18"/>
                <w:szCs w:val="18"/>
              </w:rPr>
              <w:t>YA</w:t>
            </w:r>
          </w:p>
        </w:tc>
        <w:tc>
          <w:tcPr>
            <w:tcW w:w="1388" w:type="pct"/>
            <w:shd w:val="clear" w:color="auto" w:fill="17365D" w:themeFill="text2" w:themeFillShade="BF"/>
          </w:tcPr>
          <w:p w14:paraId="3795D33C" w14:textId="77777777" w:rsidR="0047126A" w:rsidRPr="00B25707" w:rsidRDefault="0047126A" w:rsidP="00987432">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Pounds </w:t>
            </w:r>
            <w:r w:rsidRPr="00B25707">
              <w:rPr>
                <w:rFonts w:ascii="Arial" w:hAnsi="Arial" w:cs="Arial"/>
                <w:sz w:val="18"/>
                <w:szCs w:val="18"/>
              </w:rPr>
              <w:t xml:space="preserve">vs. </w:t>
            </w:r>
            <w:r>
              <w:rPr>
                <w:rFonts w:ascii="Arial" w:hAnsi="Arial" w:cs="Arial"/>
                <w:sz w:val="18"/>
                <w:szCs w:val="18"/>
              </w:rPr>
              <w:t>YA</w:t>
            </w:r>
          </w:p>
        </w:tc>
      </w:tr>
      <w:tr w:rsidR="0047126A" w:rsidRPr="005A1DA4" w14:paraId="7F3228CF" w14:textId="77777777" w:rsidTr="00987432">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tcPr>
          <w:p w14:paraId="5E6AE4C1" w14:textId="00AA434D" w:rsidR="0047126A" w:rsidRPr="00FA2F0F" w:rsidRDefault="0047126A" w:rsidP="00987432">
            <w:pPr>
              <w:pStyle w:val="NoSpacing"/>
              <w:rPr>
                <w:rFonts w:ascii="Arial" w:hAnsi="Arial" w:cs="Arial"/>
                <w:color w:val="000000" w:themeColor="text1"/>
                <w:sz w:val="18"/>
                <w:szCs w:val="18"/>
              </w:rPr>
            </w:pPr>
            <w:r>
              <w:rPr>
                <w:rFonts w:ascii="Arial" w:hAnsi="Arial" w:cs="Arial"/>
                <w:color w:val="000000"/>
                <w:sz w:val="18"/>
                <w:szCs w:val="18"/>
              </w:rPr>
              <w:t>April 2025</w:t>
            </w:r>
          </w:p>
        </w:tc>
        <w:tc>
          <w:tcPr>
            <w:tcW w:w="1055" w:type="pct"/>
          </w:tcPr>
          <w:p w14:paraId="45D6BBBF" w14:textId="2DE323A9" w:rsidR="0047126A" w:rsidRPr="00335759"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Pr>
                <w:rFonts w:ascii="Arial" w:hAnsi="Arial" w:cs="Arial"/>
                <w:b/>
                <w:bCs/>
                <w:color w:val="000000" w:themeColor="text1"/>
                <w:sz w:val="18"/>
                <w:szCs w:val="18"/>
              </w:rPr>
              <w:t>672.5</w:t>
            </w:r>
            <w:r w:rsidRPr="00A856F4">
              <w:rPr>
                <w:rFonts w:ascii="Arial" w:hAnsi="Arial" w:cs="Arial"/>
                <w:b/>
                <w:bCs/>
                <w:color w:val="000000" w:themeColor="text1"/>
                <w:sz w:val="18"/>
                <w:szCs w:val="18"/>
              </w:rPr>
              <w:t>M</w:t>
            </w:r>
          </w:p>
        </w:tc>
        <w:tc>
          <w:tcPr>
            <w:tcW w:w="1272" w:type="pct"/>
          </w:tcPr>
          <w:p w14:paraId="59ED5CFC" w14:textId="7406FCD5" w:rsidR="0047126A" w:rsidRPr="00335759"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bCs/>
                <w:color w:val="000000" w:themeColor="text1"/>
                <w:sz w:val="18"/>
                <w:szCs w:val="18"/>
              </w:rPr>
              <w:t>+7.5</w:t>
            </w:r>
            <w:r w:rsidRPr="00A856F4">
              <w:rPr>
                <w:rFonts w:ascii="Arial" w:hAnsi="Arial" w:cs="Arial"/>
                <w:b/>
                <w:bCs/>
                <w:color w:val="000000" w:themeColor="text1"/>
                <w:sz w:val="18"/>
                <w:szCs w:val="18"/>
              </w:rPr>
              <w:t>%</w:t>
            </w:r>
          </w:p>
        </w:tc>
        <w:tc>
          <w:tcPr>
            <w:tcW w:w="1388" w:type="pct"/>
          </w:tcPr>
          <w:p w14:paraId="02151E25" w14:textId="73513EED" w:rsidR="0047126A" w:rsidRPr="005A1DA4"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Pr>
                <w:rFonts w:ascii="Arial" w:hAnsi="Arial" w:cs="Arial"/>
                <w:b/>
                <w:bCs/>
                <w:color w:val="000000"/>
                <w:sz w:val="18"/>
                <w:szCs w:val="18"/>
              </w:rPr>
              <w:t>+7.8</w:t>
            </w:r>
            <w:r w:rsidRPr="00A856F4">
              <w:rPr>
                <w:rFonts w:ascii="Arial" w:hAnsi="Arial" w:cs="Arial"/>
                <w:b/>
                <w:bCs/>
                <w:color w:val="000000"/>
                <w:sz w:val="18"/>
                <w:szCs w:val="18"/>
              </w:rPr>
              <w:t>%</w:t>
            </w:r>
          </w:p>
        </w:tc>
      </w:tr>
      <w:tr w:rsidR="0047126A" w:rsidRPr="00701340" w14:paraId="6134CC26" w14:textId="77777777" w:rsidTr="00987432">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2549652" w14:textId="24251402" w:rsidR="0047126A" w:rsidRPr="00E55DC9" w:rsidRDefault="0047126A" w:rsidP="00987432">
            <w:pPr>
              <w:rPr>
                <w:rFonts w:ascii="Arial" w:hAnsi="Arial" w:cs="Arial"/>
                <w:b w:val="0"/>
                <w:bCs w:val="0"/>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4</w:t>
            </w:r>
            <w:r w:rsidRPr="00E55DC9">
              <w:rPr>
                <w:rFonts w:ascii="Arial" w:hAnsi="Arial" w:cs="Arial"/>
                <w:b w:val="0"/>
                <w:bCs w:val="0"/>
                <w:color w:val="000000"/>
                <w:sz w:val="18"/>
                <w:szCs w:val="18"/>
              </w:rPr>
              <w:t>-0</w:t>
            </w:r>
            <w:r>
              <w:rPr>
                <w:rFonts w:ascii="Arial" w:hAnsi="Arial" w:cs="Arial"/>
                <w:b w:val="0"/>
                <w:bCs w:val="0"/>
                <w:color w:val="000000"/>
                <w:sz w:val="18"/>
                <w:szCs w:val="18"/>
              </w:rPr>
              <w:t>6</w:t>
            </w:r>
            <w:r w:rsidRPr="00E55DC9">
              <w:rPr>
                <w:rFonts w:ascii="Arial" w:hAnsi="Arial" w:cs="Arial"/>
                <w:b w:val="0"/>
                <w:bCs w:val="0"/>
                <w:color w:val="000000"/>
                <w:sz w:val="18"/>
                <w:szCs w:val="18"/>
              </w:rPr>
              <w:t>-25</w:t>
            </w:r>
          </w:p>
        </w:tc>
        <w:tc>
          <w:tcPr>
            <w:tcW w:w="1055" w:type="pct"/>
          </w:tcPr>
          <w:p w14:paraId="4217A1C7" w14:textId="02FA2021" w:rsidR="0047126A" w:rsidRPr="00701340"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themeColor="text1"/>
                <w:sz w:val="18"/>
                <w:szCs w:val="18"/>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169.6</w:t>
            </w:r>
            <w:r w:rsidRPr="00701340">
              <w:rPr>
                <w:rFonts w:ascii="Arial" w:eastAsia="Times New Roman" w:hAnsi="Arial" w:cs="Arial"/>
                <w:bCs/>
                <w:color w:val="000000" w:themeColor="text1"/>
                <w:sz w:val="18"/>
                <w:szCs w:val="18"/>
              </w:rPr>
              <w:t>M</w:t>
            </w:r>
          </w:p>
        </w:tc>
        <w:tc>
          <w:tcPr>
            <w:tcW w:w="1272" w:type="pct"/>
          </w:tcPr>
          <w:p w14:paraId="1FA62EE7" w14:textId="06F6A761" w:rsidR="0047126A" w:rsidRPr="00701340"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701340">
              <w:rPr>
                <w:rFonts w:ascii="Arial" w:hAnsi="Arial" w:cs="Arial"/>
                <w:bCs/>
                <w:color w:val="000000" w:themeColor="text1"/>
                <w:sz w:val="18"/>
                <w:szCs w:val="18"/>
              </w:rPr>
              <w:t>+</w:t>
            </w:r>
            <w:r>
              <w:rPr>
                <w:rFonts w:ascii="Arial" w:hAnsi="Arial" w:cs="Arial"/>
                <w:bCs/>
                <w:color w:val="000000" w:themeColor="text1"/>
                <w:sz w:val="18"/>
                <w:szCs w:val="18"/>
              </w:rPr>
              <w:t>5.6</w:t>
            </w:r>
            <w:r w:rsidRPr="00701340">
              <w:rPr>
                <w:rFonts w:ascii="Arial" w:hAnsi="Arial" w:cs="Arial"/>
                <w:bCs/>
                <w:color w:val="000000" w:themeColor="text1"/>
                <w:sz w:val="18"/>
                <w:szCs w:val="18"/>
              </w:rPr>
              <w:t>%</w:t>
            </w:r>
          </w:p>
        </w:tc>
        <w:tc>
          <w:tcPr>
            <w:tcW w:w="1388" w:type="pct"/>
          </w:tcPr>
          <w:p w14:paraId="45622511" w14:textId="4743A605" w:rsidR="0047126A" w:rsidRPr="00701340"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701340">
              <w:rPr>
                <w:rFonts w:ascii="Arial" w:hAnsi="Arial" w:cs="Arial"/>
                <w:bCs/>
                <w:color w:val="000000" w:themeColor="text1"/>
                <w:sz w:val="18"/>
                <w:szCs w:val="18"/>
              </w:rPr>
              <w:t>+</w:t>
            </w:r>
            <w:r>
              <w:rPr>
                <w:rFonts w:ascii="Arial" w:hAnsi="Arial" w:cs="Arial"/>
                <w:bCs/>
                <w:color w:val="000000" w:themeColor="text1"/>
                <w:sz w:val="18"/>
                <w:szCs w:val="18"/>
              </w:rPr>
              <w:t>5.2</w:t>
            </w:r>
            <w:r w:rsidRPr="00701340">
              <w:rPr>
                <w:rFonts w:ascii="Arial" w:hAnsi="Arial" w:cs="Arial"/>
                <w:bCs/>
                <w:color w:val="000000" w:themeColor="text1"/>
                <w:sz w:val="18"/>
                <w:szCs w:val="18"/>
              </w:rPr>
              <w:t>%</w:t>
            </w:r>
          </w:p>
        </w:tc>
      </w:tr>
      <w:tr w:rsidR="0047126A" w:rsidRPr="00701340" w14:paraId="4FFA0E46" w14:textId="77777777" w:rsidTr="00987432">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188B8E1" w14:textId="66EAABD8" w:rsidR="0047126A" w:rsidRPr="00E55DC9" w:rsidRDefault="0047126A" w:rsidP="00987432">
            <w:pPr>
              <w:rPr>
                <w:rFonts w:ascii="Arial" w:hAnsi="Arial" w:cs="Arial"/>
                <w:b w:val="0"/>
                <w:bCs w:val="0"/>
                <w:color w:val="000000" w:themeColor="text1"/>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4</w:t>
            </w:r>
            <w:r w:rsidRPr="00E55DC9">
              <w:rPr>
                <w:rFonts w:ascii="Arial" w:hAnsi="Arial" w:cs="Arial"/>
                <w:b w:val="0"/>
                <w:bCs w:val="0"/>
                <w:color w:val="000000"/>
                <w:sz w:val="18"/>
                <w:szCs w:val="18"/>
              </w:rPr>
              <w:t>-</w:t>
            </w:r>
            <w:r>
              <w:rPr>
                <w:rFonts w:ascii="Arial" w:hAnsi="Arial" w:cs="Arial"/>
                <w:b w:val="0"/>
                <w:bCs w:val="0"/>
                <w:color w:val="000000"/>
                <w:sz w:val="18"/>
                <w:szCs w:val="18"/>
              </w:rPr>
              <w:t>13</w:t>
            </w:r>
            <w:r w:rsidRPr="00E55DC9">
              <w:rPr>
                <w:rFonts w:ascii="Arial" w:hAnsi="Arial" w:cs="Arial"/>
                <w:b w:val="0"/>
                <w:bCs w:val="0"/>
                <w:color w:val="000000"/>
                <w:sz w:val="18"/>
                <w:szCs w:val="18"/>
              </w:rPr>
              <w:t>-25</w:t>
            </w:r>
          </w:p>
        </w:tc>
        <w:tc>
          <w:tcPr>
            <w:tcW w:w="1055" w:type="pct"/>
          </w:tcPr>
          <w:p w14:paraId="352958DF" w14:textId="01E06CCD" w:rsidR="0047126A" w:rsidRPr="00701340" w:rsidRDefault="0047126A" w:rsidP="00987432">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171.5</w:t>
            </w:r>
            <w:r w:rsidRPr="00701340">
              <w:rPr>
                <w:rFonts w:ascii="Arial" w:eastAsia="Times New Roman" w:hAnsi="Arial" w:cs="Arial"/>
                <w:bCs/>
                <w:color w:val="000000" w:themeColor="text1"/>
                <w:sz w:val="18"/>
                <w:szCs w:val="18"/>
              </w:rPr>
              <w:t>M</w:t>
            </w:r>
          </w:p>
        </w:tc>
        <w:tc>
          <w:tcPr>
            <w:tcW w:w="1272" w:type="pct"/>
          </w:tcPr>
          <w:p w14:paraId="0E432148" w14:textId="45372A43" w:rsidR="0047126A" w:rsidRPr="00701340" w:rsidRDefault="0047126A" w:rsidP="00987432">
            <w:pPr>
              <w:jc w:val="right"/>
              <w:cnfStyle w:val="000000100000" w:firstRow="0" w:lastRow="0" w:firstColumn="0" w:lastColumn="0" w:oddVBand="0" w:evenVBand="0" w:oddHBand="1" w:evenHBand="0" w:firstRowFirstColumn="0" w:firstRowLastColumn="0" w:lastRowFirstColumn="0" w:lastRowLastColumn="0"/>
              <w:rPr>
                <w:bCs/>
                <w:color w:val="000000" w:themeColor="text1"/>
              </w:rPr>
            </w:pPr>
            <w:r w:rsidRPr="00701340">
              <w:rPr>
                <w:rFonts w:ascii="Arial" w:hAnsi="Arial" w:cs="Arial"/>
                <w:bCs/>
                <w:color w:val="000000" w:themeColor="text1"/>
                <w:sz w:val="18"/>
                <w:szCs w:val="18"/>
              </w:rPr>
              <w:t>+</w:t>
            </w:r>
            <w:r>
              <w:rPr>
                <w:rFonts w:ascii="Arial" w:hAnsi="Arial" w:cs="Arial"/>
                <w:bCs/>
                <w:color w:val="000000" w:themeColor="text1"/>
                <w:sz w:val="18"/>
                <w:szCs w:val="18"/>
              </w:rPr>
              <w:t>10.0</w:t>
            </w:r>
            <w:r w:rsidRPr="00701340">
              <w:rPr>
                <w:rFonts w:ascii="Arial" w:hAnsi="Arial" w:cs="Arial"/>
                <w:bCs/>
                <w:color w:val="000000" w:themeColor="text1"/>
                <w:sz w:val="18"/>
                <w:szCs w:val="18"/>
              </w:rPr>
              <w:t>%</w:t>
            </w:r>
          </w:p>
        </w:tc>
        <w:tc>
          <w:tcPr>
            <w:tcW w:w="1388" w:type="pct"/>
          </w:tcPr>
          <w:p w14:paraId="40607876" w14:textId="36CF3856" w:rsidR="0047126A" w:rsidRPr="00701340"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701340">
              <w:rPr>
                <w:rFonts w:ascii="Arial" w:hAnsi="Arial" w:cs="Arial"/>
                <w:bCs/>
                <w:color w:val="000000" w:themeColor="text1"/>
                <w:sz w:val="18"/>
                <w:szCs w:val="18"/>
              </w:rPr>
              <w:t>+</w:t>
            </w:r>
            <w:r>
              <w:rPr>
                <w:rFonts w:ascii="Arial" w:hAnsi="Arial" w:cs="Arial"/>
                <w:bCs/>
                <w:color w:val="000000" w:themeColor="text1"/>
                <w:sz w:val="18"/>
                <w:szCs w:val="18"/>
              </w:rPr>
              <w:t>11.3</w:t>
            </w:r>
            <w:r w:rsidRPr="00701340">
              <w:rPr>
                <w:rFonts w:ascii="Arial" w:hAnsi="Arial" w:cs="Arial"/>
                <w:bCs/>
                <w:color w:val="000000" w:themeColor="text1"/>
                <w:sz w:val="18"/>
                <w:szCs w:val="18"/>
              </w:rPr>
              <w:t>%</w:t>
            </w:r>
          </w:p>
        </w:tc>
      </w:tr>
      <w:tr w:rsidR="0047126A" w:rsidRPr="00701340" w14:paraId="35B2DD96" w14:textId="77777777" w:rsidTr="00987432">
        <w:trPr>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4702713D" w14:textId="4A0C919D" w:rsidR="0047126A" w:rsidRPr="00E55DC9" w:rsidRDefault="0047126A" w:rsidP="00987432">
            <w:pPr>
              <w:rPr>
                <w:rFonts w:ascii="Arial" w:hAnsi="Arial" w:cs="Arial"/>
                <w:b w:val="0"/>
                <w:bCs w:val="0"/>
                <w:color w:val="000000" w:themeColor="text1"/>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4</w:t>
            </w:r>
            <w:r w:rsidRPr="00E55DC9">
              <w:rPr>
                <w:rFonts w:ascii="Arial" w:hAnsi="Arial" w:cs="Arial"/>
                <w:b w:val="0"/>
                <w:bCs w:val="0"/>
                <w:color w:val="000000"/>
                <w:sz w:val="18"/>
                <w:szCs w:val="18"/>
              </w:rPr>
              <w:t>-</w:t>
            </w:r>
            <w:r>
              <w:rPr>
                <w:rFonts w:ascii="Arial" w:hAnsi="Arial" w:cs="Arial"/>
                <w:b w:val="0"/>
                <w:bCs w:val="0"/>
                <w:color w:val="000000"/>
                <w:sz w:val="18"/>
                <w:szCs w:val="18"/>
              </w:rPr>
              <w:t>20</w:t>
            </w:r>
            <w:r w:rsidRPr="00E55DC9">
              <w:rPr>
                <w:rFonts w:ascii="Arial" w:hAnsi="Arial" w:cs="Arial"/>
                <w:b w:val="0"/>
                <w:bCs w:val="0"/>
                <w:color w:val="000000"/>
                <w:sz w:val="18"/>
                <w:szCs w:val="18"/>
              </w:rPr>
              <w:t>-25</w:t>
            </w:r>
          </w:p>
        </w:tc>
        <w:tc>
          <w:tcPr>
            <w:tcW w:w="1055" w:type="pct"/>
          </w:tcPr>
          <w:p w14:paraId="43BF1AE2" w14:textId="32D408FA" w:rsidR="0047126A" w:rsidRPr="00701340" w:rsidRDefault="0047126A" w:rsidP="00987432">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180.7</w:t>
            </w:r>
            <w:r w:rsidRPr="00701340">
              <w:rPr>
                <w:rFonts w:ascii="Arial" w:eastAsia="Times New Roman" w:hAnsi="Arial" w:cs="Arial"/>
                <w:bCs/>
                <w:color w:val="000000" w:themeColor="text1"/>
                <w:sz w:val="18"/>
                <w:szCs w:val="18"/>
              </w:rPr>
              <w:t>M</w:t>
            </w:r>
          </w:p>
        </w:tc>
        <w:tc>
          <w:tcPr>
            <w:tcW w:w="1272" w:type="pct"/>
          </w:tcPr>
          <w:p w14:paraId="15773542" w14:textId="22AEC7DB" w:rsidR="0047126A" w:rsidRPr="00701340" w:rsidRDefault="0047126A" w:rsidP="00987432">
            <w:pPr>
              <w:jc w:val="right"/>
              <w:cnfStyle w:val="000000000000" w:firstRow="0" w:lastRow="0" w:firstColumn="0" w:lastColumn="0" w:oddVBand="0" w:evenVBand="0" w:oddHBand="0" w:evenHBand="0" w:firstRowFirstColumn="0" w:firstRowLastColumn="0" w:lastRowFirstColumn="0" w:lastRowLastColumn="0"/>
              <w:rPr>
                <w:bCs/>
                <w:color w:val="000000" w:themeColor="text1"/>
              </w:rPr>
            </w:pPr>
            <w:r w:rsidRPr="00701340">
              <w:rPr>
                <w:rFonts w:ascii="Arial" w:hAnsi="Arial" w:cs="Arial"/>
                <w:bCs/>
                <w:color w:val="000000" w:themeColor="text1"/>
                <w:sz w:val="18"/>
                <w:szCs w:val="18"/>
              </w:rPr>
              <w:t>+</w:t>
            </w:r>
            <w:r>
              <w:rPr>
                <w:rFonts w:ascii="Arial" w:hAnsi="Arial" w:cs="Arial"/>
                <w:bCs/>
                <w:color w:val="000000" w:themeColor="text1"/>
                <w:sz w:val="18"/>
                <w:szCs w:val="18"/>
              </w:rPr>
              <w:t>14.5</w:t>
            </w:r>
            <w:r w:rsidRPr="00701340">
              <w:rPr>
                <w:rFonts w:ascii="Arial" w:hAnsi="Arial" w:cs="Arial"/>
                <w:bCs/>
                <w:color w:val="000000" w:themeColor="text1"/>
                <w:sz w:val="18"/>
                <w:szCs w:val="18"/>
              </w:rPr>
              <w:t>%</w:t>
            </w:r>
          </w:p>
        </w:tc>
        <w:tc>
          <w:tcPr>
            <w:tcW w:w="1388" w:type="pct"/>
          </w:tcPr>
          <w:p w14:paraId="1942E0B2" w14:textId="20C5E606" w:rsidR="0047126A" w:rsidRPr="00701340"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+16.0</w:t>
            </w:r>
            <w:r w:rsidRPr="00701340">
              <w:rPr>
                <w:rFonts w:ascii="Arial" w:hAnsi="Arial" w:cs="Arial"/>
                <w:bCs/>
                <w:color w:val="000000" w:themeColor="text1"/>
                <w:sz w:val="18"/>
                <w:szCs w:val="18"/>
              </w:rPr>
              <w:t>%</w:t>
            </w:r>
          </w:p>
        </w:tc>
      </w:tr>
      <w:tr w:rsidR="0047126A" w:rsidRPr="00701340" w14:paraId="3A66FC91" w14:textId="77777777" w:rsidTr="00987432">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285" w:type="pct"/>
            <w:vAlign w:val="bottom"/>
          </w:tcPr>
          <w:p w14:paraId="29EBA3ED" w14:textId="6F5925D4" w:rsidR="0047126A" w:rsidRPr="00E55DC9" w:rsidRDefault="0047126A" w:rsidP="00987432">
            <w:pPr>
              <w:rPr>
                <w:rFonts w:ascii="Arial" w:hAnsi="Arial" w:cs="Arial"/>
                <w:b w:val="0"/>
                <w:bCs w:val="0"/>
                <w:color w:val="000000" w:themeColor="text1"/>
                <w:sz w:val="18"/>
                <w:szCs w:val="18"/>
              </w:rPr>
            </w:pPr>
            <w:r w:rsidRPr="00E55DC9">
              <w:rPr>
                <w:rFonts w:ascii="Arial" w:hAnsi="Arial" w:cs="Arial"/>
                <w:b w:val="0"/>
                <w:bCs w:val="0"/>
                <w:color w:val="000000"/>
                <w:sz w:val="18"/>
                <w:szCs w:val="18"/>
              </w:rPr>
              <w:t>w.e. 0</w:t>
            </w:r>
            <w:r>
              <w:rPr>
                <w:rFonts w:ascii="Arial" w:hAnsi="Arial" w:cs="Arial"/>
                <w:b w:val="0"/>
                <w:bCs w:val="0"/>
                <w:color w:val="000000"/>
                <w:sz w:val="18"/>
                <w:szCs w:val="18"/>
              </w:rPr>
              <w:t>4</w:t>
            </w:r>
            <w:r w:rsidRPr="00E55DC9">
              <w:rPr>
                <w:rFonts w:ascii="Arial" w:hAnsi="Arial" w:cs="Arial"/>
                <w:b w:val="0"/>
                <w:bCs w:val="0"/>
                <w:color w:val="000000"/>
                <w:sz w:val="18"/>
                <w:szCs w:val="18"/>
              </w:rPr>
              <w:t>-</w:t>
            </w:r>
            <w:r>
              <w:rPr>
                <w:rFonts w:ascii="Arial" w:hAnsi="Arial" w:cs="Arial"/>
                <w:b w:val="0"/>
                <w:bCs w:val="0"/>
                <w:color w:val="000000"/>
                <w:sz w:val="18"/>
                <w:szCs w:val="18"/>
              </w:rPr>
              <w:t>27</w:t>
            </w:r>
            <w:r w:rsidRPr="00E55DC9">
              <w:rPr>
                <w:rFonts w:ascii="Arial" w:hAnsi="Arial" w:cs="Arial"/>
                <w:b w:val="0"/>
                <w:bCs w:val="0"/>
                <w:color w:val="000000"/>
                <w:sz w:val="18"/>
                <w:szCs w:val="18"/>
              </w:rPr>
              <w:t>-25</w:t>
            </w:r>
          </w:p>
        </w:tc>
        <w:tc>
          <w:tcPr>
            <w:tcW w:w="1055" w:type="pct"/>
          </w:tcPr>
          <w:p w14:paraId="4FFC8C2B" w14:textId="171A7730" w:rsidR="0047126A" w:rsidRPr="00701340"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701340">
              <w:rPr>
                <w:rFonts w:ascii="Arial" w:eastAsia="Times New Roman" w:hAnsi="Arial" w:cs="Arial"/>
                <w:bCs/>
                <w:color w:val="000000" w:themeColor="text1"/>
                <w:sz w:val="18"/>
                <w:szCs w:val="18"/>
              </w:rPr>
              <w:t>$</w:t>
            </w:r>
            <w:r>
              <w:rPr>
                <w:rFonts w:ascii="Arial" w:eastAsia="Times New Roman" w:hAnsi="Arial" w:cs="Arial"/>
                <w:bCs/>
                <w:color w:val="000000" w:themeColor="text1"/>
                <w:sz w:val="18"/>
                <w:szCs w:val="18"/>
              </w:rPr>
              <w:t>150.7</w:t>
            </w:r>
            <w:r w:rsidRPr="00701340">
              <w:rPr>
                <w:rFonts w:ascii="Arial" w:eastAsia="Times New Roman" w:hAnsi="Arial" w:cs="Arial"/>
                <w:bCs/>
                <w:color w:val="000000" w:themeColor="text1"/>
                <w:sz w:val="18"/>
                <w:szCs w:val="18"/>
              </w:rPr>
              <w:t>M</w:t>
            </w:r>
          </w:p>
        </w:tc>
        <w:tc>
          <w:tcPr>
            <w:tcW w:w="1272" w:type="pct"/>
          </w:tcPr>
          <w:p w14:paraId="269A3BFE" w14:textId="7C353B83" w:rsidR="0047126A" w:rsidRPr="00701340"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-0.2</w:t>
            </w:r>
            <w:r w:rsidRPr="00701340">
              <w:rPr>
                <w:rFonts w:ascii="Arial" w:hAnsi="Arial" w:cs="Arial"/>
                <w:bCs/>
                <w:color w:val="000000" w:themeColor="text1"/>
                <w:sz w:val="18"/>
                <w:szCs w:val="18"/>
              </w:rPr>
              <w:t>%</w:t>
            </w:r>
          </w:p>
        </w:tc>
        <w:tc>
          <w:tcPr>
            <w:tcW w:w="1388" w:type="pct"/>
          </w:tcPr>
          <w:p w14:paraId="05FC481C" w14:textId="5894FFE9" w:rsidR="0047126A" w:rsidRPr="00701340"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bCs/>
                <w:color w:val="000000" w:themeColor="text1"/>
                <w:sz w:val="18"/>
                <w:szCs w:val="18"/>
              </w:rPr>
              <w:t>-1.5</w:t>
            </w:r>
            <w:r w:rsidRPr="00701340">
              <w:rPr>
                <w:rFonts w:ascii="Arial" w:hAnsi="Arial" w:cs="Arial"/>
                <w:bCs/>
                <w:color w:val="000000" w:themeColor="text1"/>
                <w:sz w:val="18"/>
                <w:szCs w:val="18"/>
              </w:rPr>
              <w:t>%</w:t>
            </w:r>
          </w:p>
        </w:tc>
      </w:tr>
    </w:tbl>
    <w:p w14:paraId="4CE9E544" w14:textId="28D56FDC" w:rsidR="00F81649" w:rsidRDefault="0047126A" w:rsidP="00F81649">
      <w:pPr>
        <w:spacing w:after="0" w:line="240" w:lineRule="auto"/>
        <w:rPr>
          <w:rFonts w:ascii="Arial" w:hAnsi="Arial" w:cs="Arial"/>
          <w:color w:val="000000" w:themeColor="text1"/>
          <w:sz w:val="20"/>
        </w:rPr>
      </w:pPr>
      <w:r>
        <w:rPr>
          <w:rFonts w:ascii="Arial" w:hAnsi="Arial" w:cs="Arial"/>
          <w:color w:val="000000" w:themeColor="text1"/>
          <w:sz w:val="20"/>
        </w:rPr>
        <w:t xml:space="preserve">The first three weeks of April had positive dollar and pound growth, benefiting from the going up against everyday demand levels in 2024. Pound growth reached double digits in the second and third weeks, which are the two weeks leading up to the Easter holiday. The fourth weeks reflects post-holiday demand, which fell below year-ago levels. </w:t>
      </w:r>
    </w:p>
    <w:p w14:paraId="1A72EBB8" w14:textId="77777777" w:rsidR="0047126A" w:rsidRDefault="0047126A" w:rsidP="00F81649">
      <w:pPr>
        <w:spacing w:after="0" w:line="240" w:lineRule="auto"/>
        <w:rPr>
          <w:rFonts w:ascii="Arial" w:hAnsi="Arial" w:cs="Arial"/>
          <w:b/>
          <w:color w:val="00857C"/>
          <w:sz w:val="24"/>
          <w:szCs w:val="20"/>
        </w:rPr>
      </w:pPr>
    </w:p>
    <w:p w14:paraId="0D100CAD" w14:textId="2C43E082" w:rsidR="00AA6F81" w:rsidRPr="00C24355" w:rsidRDefault="00034CAB" w:rsidP="004970F6">
      <w:pPr>
        <w:pStyle w:val="NoSpacing"/>
        <w:rPr>
          <w:rFonts w:ascii="Arial" w:hAnsi="Arial" w:cs="Arial"/>
          <w:b/>
          <w:color w:val="00857C"/>
          <w:sz w:val="24"/>
          <w:szCs w:val="20"/>
        </w:rPr>
      </w:pPr>
      <w:r w:rsidRPr="00C24355">
        <w:rPr>
          <w:rFonts w:ascii="Arial" w:hAnsi="Arial" w:cs="Arial"/>
          <w:b/>
          <w:color w:val="00857C"/>
          <w:sz w:val="24"/>
          <w:szCs w:val="20"/>
        </w:rPr>
        <w:t>Top Species</w:t>
      </w:r>
    </w:p>
    <w:p w14:paraId="60C42216" w14:textId="4F4B5BAD" w:rsidR="00AB4847" w:rsidRDefault="00B94DBE" w:rsidP="0013078F">
      <w:pPr>
        <w:pStyle w:val="NoSpacing"/>
        <w:rPr>
          <w:rFonts w:ascii="Arial" w:hAnsi="Arial" w:cs="Arial"/>
          <w:color w:val="000000" w:themeColor="text1"/>
          <w:sz w:val="20"/>
          <w:szCs w:val="20"/>
        </w:rPr>
      </w:pPr>
      <w:r>
        <w:rPr>
          <w:rFonts w:ascii="Arial" w:hAnsi="Arial" w:cs="Arial"/>
          <w:color w:val="000000" w:themeColor="text1"/>
          <w:sz w:val="20"/>
          <w:szCs w:val="20"/>
        </w:rPr>
        <w:t>Several species contributed to the very strong April results</w:t>
      </w:r>
      <w:r w:rsidR="002124AA">
        <w:rPr>
          <w:rFonts w:ascii="Arial" w:hAnsi="Arial" w:cs="Arial"/>
          <w:color w:val="000000" w:themeColor="text1"/>
          <w:sz w:val="20"/>
          <w:szCs w:val="20"/>
        </w:rPr>
        <w:t>.</w:t>
      </w:r>
      <w:r>
        <w:rPr>
          <w:rFonts w:ascii="Arial" w:hAnsi="Arial" w:cs="Arial"/>
          <w:color w:val="000000" w:themeColor="text1"/>
          <w:sz w:val="20"/>
          <w:szCs w:val="20"/>
        </w:rPr>
        <w:t xml:space="preserve"> To start, salmon generated nearly half of all refrigerated seafood sales in April, at $320 million. This reflected large increases in both dollars and pounds. Shrimp had a massive month, with sales surpassing crab due to growth upwards of 20% year-on-year. Others with very strong growth included tilapia, cod, trout and catfish. </w:t>
      </w:r>
      <w:r w:rsidR="002124AA">
        <w:rPr>
          <w:rFonts w:ascii="Arial" w:hAnsi="Arial" w:cs="Arial"/>
          <w:color w:val="000000" w:themeColor="text1"/>
          <w:sz w:val="20"/>
          <w:szCs w:val="20"/>
        </w:rPr>
        <w:t xml:space="preserve"> </w:t>
      </w:r>
    </w:p>
    <w:p w14:paraId="0DE2C565" w14:textId="77777777" w:rsidR="009B28EA" w:rsidRPr="00824750" w:rsidRDefault="009B28EA" w:rsidP="0013078F">
      <w:pPr>
        <w:pStyle w:val="NoSpacing"/>
        <w:rPr>
          <w:rFonts w:ascii="Arial" w:hAnsi="Arial" w:cs="Arial"/>
          <w:color w:val="000000" w:themeColor="text1"/>
          <w:sz w:val="20"/>
          <w:szCs w:val="20"/>
        </w:rPr>
      </w:pPr>
    </w:p>
    <w:tbl>
      <w:tblPr>
        <w:tblStyle w:val="ListTable2"/>
        <w:tblW w:w="10530"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890"/>
        <w:gridCol w:w="1305"/>
        <w:gridCol w:w="1485"/>
        <w:gridCol w:w="1485"/>
        <w:gridCol w:w="45"/>
        <w:gridCol w:w="1440"/>
        <w:gridCol w:w="1485"/>
        <w:gridCol w:w="1395"/>
      </w:tblGrid>
      <w:tr w:rsidR="00C853F3" w:rsidRPr="00A80540" w14:paraId="773006A3" w14:textId="77777777" w:rsidTr="005A1DA4">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22336A7F" w14:textId="77777777" w:rsidR="00C853F3" w:rsidRPr="00A80540" w:rsidRDefault="00C853F3" w:rsidP="00C853F3">
            <w:pPr>
              <w:pStyle w:val="NoSpacing"/>
              <w:rPr>
                <w:rFonts w:ascii="Arial" w:hAnsi="Arial" w:cs="Arial"/>
                <w:color w:val="FFFFFF" w:themeColor="background1"/>
                <w:sz w:val="18"/>
                <w:szCs w:val="18"/>
              </w:rPr>
            </w:pPr>
          </w:p>
        </w:tc>
        <w:tc>
          <w:tcPr>
            <w:tcW w:w="4320" w:type="dxa"/>
            <w:gridSpan w:val="4"/>
            <w:shd w:val="clear" w:color="auto" w:fill="17365D" w:themeFill="text2" w:themeFillShade="BF"/>
          </w:tcPr>
          <w:p w14:paraId="298942DC" w14:textId="702FD18A" w:rsidR="00C853F3" w:rsidRPr="00A80540" w:rsidRDefault="008B714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 2025</w:t>
            </w:r>
          </w:p>
        </w:tc>
        <w:tc>
          <w:tcPr>
            <w:tcW w:w="4320" w:type="dxa"/>
            <w:gridSpan w:val="3"/>
            <w:tcBorders>
              <w:left w:val="nil"/>
            </w:tcBorders>
            <w:shd w:val="clear" w:color="auto" w:fill="17365D" w:themeFill="text2" w:themeFillShade="BF"/>
          </w:tcPr>
          <w:p w14:paraId="11D6C429" w14:textId="02763375"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553393" w:rsidRPr="00A80540" w14:paraId="318168B7" w14:textId="77777777" w:rsidTr="0062469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890" w:type="dxa"/>
            <w:shd w:val="clear" w:color="auto" w:fill="17365D" w:themeFill="text2" w:themeFillShade="BF"/>
          </w:tcPr>
          <w:p w14:paraId="087B8415" w14:textId="77777777" w:rsidR="004F31D8" w:rsidRPr="00A80540" w:rsidRDefault="004F31D8" w:rsidP="002602E1">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305" w:type="dxa"/>
            <w:shd w:val="clear" w:color="auto" w:fill="17365D" w:themeFill="text2" w:themeFillShade="BF"/>
          </w:tcPr>
          <w:p w14:paraId="0586C1DF"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1DC829E2" w14:textId="77777777" w:rsidR="004F31D8" w:rsidRPr="00A80540" w:rsidRDefault="004F31D8" w:rsidP="002602E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85" w:type="dxa"/>
            <w:shd w:val="clear" w:color="auto" w:fill="17365D" w:themeFill="text2" w:themeFillShade="BF"/>
          </w:tcPr>
          <w:p w14:paraId="22FB7A7A"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85" w:type="dxa"/>
            <w:gridSpan w:val="2"/>
            <w:tcBorders>
              <w:left w:val="nil"/>
            </w:tcBorders>
            <w:shd w:val="clear" w:color="auto" w:fill="17365D" w:themeFill="text2" w:themeFillShade="BF"/>
          </w:tcPr>
          <w:p w14:paraId="249656B7"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85" w:type="dxa"/>
            <w:shd w:val="clear" w:color="auto" w:fill="17365D" w:themeFill="text2" w:themeFillShade="BF"/>
          </w:tcPr>
          <w:p w14:paraId="36896D64"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395" w:type="dxa"/>
            <w:shd w:val="clear" w:color="auto" w:fill="17365D" w:themeFill="text2" w:themeFillShade="BF"/>
          </w:tcPr>
          <w:p w14:paraId="51367709" w14:textId="77777777" w:rsidR="004F31D8" w:rsidRPr="00A80540" w:rsidRDefault="004F31D8" w:rsidP="002602E1">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701340" w:rsidRPr="00B86F96" w14:paraId="16F40298" w14:textId="77777777" w:rsidTr="000941C5">
        <w:trPr>
          <w:trHeight w:val="188"/>
        </w:trPr>
        <w:tc>
          <w:tcPr>
            <w:cnfStyle w:val="001000000000" w:firstRow="0" w:lastRow="0" w:firstColumn="1" w:lastColumn="0" w:oddVBand="0" w:evenVBand="0" w:oddHBand="0" w:evenHBand="0" w:firstRowFirstColumn="0" w:firstRowLastColumn="0" w:lastRowFirstColumn="0" w:lastRowLastColumn="0"/>
            <w:tcW w:w="1890" w:type="dxa"/>
          </w:tcPr>
          <w:p w14:paraId="4C9B0328" w14:textId="77777777" w:rsidR="00701340" w:rsidRPr="00CD7509" w:rsidRDefault="00701340" w:rsidP="00701340">
            <w:pPr>
              <w:pStyle w:val="NoSpacing"/>
              <w:rPr>
                <w:rFonts w:ascii="Arial" w:hAnsi="Arial" w:cs="Arial"/>
                <w:color w:val="000000" w:themeColor="text1"/>
                <w:sz w:val="18"/>
                <w:szCs w:val="18"/>
              </w:rPr>
            </w:pPr>
            <w:r w:rsidRPr="00CD7509">
              <w:rPr>
                <w:rFonts w:ascii="Arial" w:eastAsia="Times New Roman" w:hAnsi="Arial" w:cs="Arial"/>
                <w:color w:val="000000" w:themeColor="text1"/>
                <w:sz w:val="18"/>
                <w:szCs w:val="18"/>
              </w:rPr>
              <w:t>Total fresh seafood</w:t>
            </w:r>
          </w:p>
        </w:tc>
        <w:tc>
          <w:tcPr>
            <w:tcW w:w="1305" w:type="dxa"/>
          </w:tcPr>
          <w:p w14:paraId="71D4E4BA" w14:textId="7DE3DB25"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47126A">
              <w:rPr>
                <w:rFonts w:ascii="Arial" w:hAnsi="Arial" w:cs="Arial"/>
                <w:b/>
                <w:bCs/>
                <w:color w:val="000000" w:themeColor="text1"/>
                <w:sz w:val="18"/>
                <w:szCs w:val="18"/>
              </w:rPr>
              <w:t>672.5</w:t>
            </w:r>
            <w:r w:rsidRPr="00A856F4">
              <w:rPr>
                <w:rFonts w:ascii="Arial" w:hAnsi="Arial" w:cs="Arial"/>
                <w:b/>
                <w:bCs/>
                <w:color w:val="000000" w:themeColor="text1"/>
                <w:sz w:val="18"/>
                <w:szCs w:val="18"/>
              </w:rPr>
              <w:t>M</w:t>
            </w:r>
          </w:p>
        </w:tc>
        <w:tc>
          <w:tcPr>
            <w:tcW w:w="1485" w:type="dxa"/>
          </w:tcPr>
          <w:p w14:paraId="0F57B38D" w14:textId="4AD3CF6C"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w:t>
            </w:r>
            <w:r w:rsidR="0047126A">
              <w:rPr>
                <w:rFonts w:ascii="Arial" w:hAnsi="Arial" w:cs="Arial"/>
                <w:b/>
                <w:bCs/>
                <w:color w:val="000000" w:themeColor="text1"/>
                <w:sz w:val="18"/>
                <w:szCs w:val="18"/>
              </w:rPr>
              <w:t>7.5</w:t>
            </w:r>
            <w:r w:rsidRPr="00A856F4">
              <w:rPr>
                <w:rFonts w:ascii="Arial" w:hAnsi="Arial" w:cs="Arial"/>
                <w:b/>
                <w:bCs/>
                <w:color w:val="000000" w:themeColor="text1"/>
                <w:sz w:val="18"/>
                <w:szCs w:val="18"/>
              </w:rPr>
              <w:t>%</w:t>
            </w:r>
          </w:p>
        </w:tc>
        <w:tc>
          <w:tcPr>
            <w:tcW w:w="1485" w:type="dxa"/>
            <w:tcBorders>
              <w:right w:val="single" w:sz="4" w:space="0" w:color="auto"/>
            </w:tcBorders>
          </w:tcPr>
          <w:p w14:paraId="328FE4FE" w14:textId="0B159D52"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sz w:val="18"/>
                <w:szCs w:val="18"/>
              </w:rPr>
              <w:t>+</w:t>
            </w:r>
            <w:r w:rsidR="0047126A">
              <w:rPr>
                <w:rFonts w:ascii="Arial" w:hAnsi="Arial" w:cs="Arial"/>
                <w:b/>
                <w:bCs/>
                <w:color w:val="000000"/>
                <w:sz w:val="18"/>
                <w:szCs w:val="18"/>
              </w:rPr>
              <w:t>7.8</w:t>
            </w:r>
            <w:r w:rsidRPr="00A856F4">
              <w:rPr>
                <w:rFonts w:ascii="Arial" w:hAnsi="Arial" w:cs="Arial"/>
                <w:b/>
                <w:bCs/>
                <w:color w:val="000000"/>
                <w:sz w:val="18"/>
                <w:szCs w:val="18"/>
              </w:rPr>
              <w:t>%</w:t>
            </w:r>
          </w:p>
        </w:tc>
        <w:tc>
          <w:tcPr>
            <w:tcW w:w="1485" w:type="dxa"/>
            <w:gridSpan w:val="2"/>
            <w:tcBorders>
              <w:left w:val="single" w:sz="4" w:space="0" w:color="auto"/>
            </w:tcBorders>
            <w:vAlign w:val="center"/>
          </w:tcPr>
          <w:p w14:paraId="5550A3A9" w14:textId="7303CC7D"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$8.</w:t>
            </w:r>
            <w:r w:rsidR="00B94DBE">
              <w:rPr>
                <w:rFonts w:ascii="Arial" w:hAnsi="Arial" w:cs="Arial"/>
                <w:b/>
                <w:bCs/>
                <w:color w:val="000000" w:themeColor="text1"/>
                <w:sz w:val="18"/>
                <w:szCs w:val="18"/>
              </w:rPr>
              <w:t>5</w:t>
            </w:r>
            <w:r w:rsidRPr="00A856F4">
              <w:rPr>
                <w:rFonts w:ascii="Arial" w:hAnsi="Arial" w:cs="Arial"/>
                <w:b/>
                <w:bCs/>
                <w:color w:val="000000" w:themeColor="text1"/>
                <w:sz w:val="18"/>
                <w:szCs w:val="18"/>
              </w:rPr>
              <w:t>B</w:t>
            </w:r>
          </w:p>
        </w:tc>
        <w:tc>
          <w:tcPr>
            <w:tcW w:w="1485" w:type="dxa"/>
          </w:tcPr>
          <w:p w14:paraId="11A37DDD" w14:textId="7701F78C" w:rsidR="00701340" w:rsidRPr="00CD7509" w:rsidRDefault="00B94DBE"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Pr>
                <w:rFonts w:ascii="Arial" w:hAnsi="Arial" w:cs="Arial"/>
                <w:b/>
                <w:bCs/>
                <w:color w:val="000000" w:themeColor="text1"/>
                <w:sz w:val="18"/>
                <w:szCs w:val="18"/>
              </w:rPr>
              <w:t>0.0</w:t>
            </w:r>
            <w:r w:rsidR="00701340" w:rsidRPr="00A856F4">
              <w:rPr>
                <w:rFonts w:ascii="Arial" w:hAnsi="Arial" w:cs="Arial"/>
                <w:b/>
                <w:bCs/>
                <w:color w:val="000000" w:themeColor="text1"/>
                <w:sz w:val="18"/>
                <w:szCs w:val="18"/>
              </w:rPr>
              <w:t>%</w:t>
            </w:r>
          </w:p>
        </w:tc>
        <w:tc>
          <w:tcPr>
            <w:tcW w:w="1395" w:type="dxa"/>
          </w:tcPr>
          <w:p w14:paraId="4820373D" w14:textId="382F02B6" w:rsidR="00701340" w:rsidRPr="00CD7509" w:rsidRDefault="00701340" w:rsidP="007013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A856F4">
              <w:rPr>
                <w:rFonts w:ascii="Arial" w:hAnsi="Arial" w:cs="Arial"/>
                <w:b/>
                <w:bCs/>
                <w:color w:val="000000" w:themeColor="text1"/>
                <w:sz w:val="18"/>
                <w:szCs w:val="18"/>
              </w:rPr>
              <w:t>-</w:t>
            </w:r>
            <w:r w:rsidR="00B94DBE">
              <w:rPr>
                <w:rFonts w:ascii="Arial" w:hAnsi="Arial" w:cs="Arial"/>
                <w:b/>
                <w:bCs/>
                <w:color w:val="000000" w:themeColor="text1"/>
                <w:sz w:val="18"/>
                <w:szCs w:val="18"/>
              </w:rPr>
              <w:t>0.7</w:t>
            </w:r>
            <w:r w:rsidRPr="00A856F4">
              <w:rPr>
                <w:rFonts w:ascii="Arial" w:hAnsi="Arial" w:cs="Arial"/>
                <w:b/>
                <w:bCs/>
                <w:color w:val="000000" w:themeColor="text1"/>
                <w:sz w:val="18"/>
                <w:szCs w:val="18"/>
              </w:rPr>
              <w:t>%</w:t>
            </w:r>
          </w:p>
        </w:tc>
      </w:tr>
      <w:tr w:rsidR="0047126A" w:rsidRPr="00F15260" w14:paraId="53921754" w14:textId="77777777" w:rsidTr="00A6365C">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890" w:type="dxa"/>
          </w:tcPr>
          <w:p w14:paraId="2A14361F" w14:textId="545ADBDC" w:rsidR="0047126A" w:rsidRPr="00B86F96" w:rsidRDefault="0047126A" w:rsidP="0047126A">
            <w:pPr>
              <w:pStyle w:val="NoSpacing"/>
              <w:rPr>
                <w:rFonts w:ascii="Arial" w:hAnsi="Arial" w:cs="Arial"/>
                <w:b w:val="0"/>
                <w:bCs w:val="0"/>
                <w:color w:val="000000" w:themeColor="text1"/>
                <w:sz w:val="18"/>
                <w:szCs w:val="18"/>
              </w:rPr>
            </w:pPr>
            <w:r w:rsidRPr="00B86F96">
              <w:rPr>
                <w:rFonts w:ascii="Arial" w:eastAsia="Times New Roman" w:hAnsi="Arial" w:cs="Arial"/>
                <w:b w:val="0"/>
                <w:color w:val="000000" w:themeColor="text1"/>
                <w:sz w:val="18"/>
                <w:szCs w:val="18"/>
              </w:rPr>
              <w:t>Salmon</w:t>
            </w:r>
          </w:p>
        </w:tc>
        <w:tc>
          <w:tcPr>
            <w:tcW w:w="1305" w:type="dxa"/>
          </w:tcPr>
          <w:p w14:paraId="646CFFE0" w14:textId="2512D143"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320.4</w:t>
            </w:r>
            <w:r w:rsidRPr="0047126A">
              <w:rPr>
                <w:rFonts w:ascii="Arial" w:hAnsi="Arial" w:cs="Arial"/>
                <w:color w:val="000000" w:themeColor="text1"/>
                <w:sz w:val="18"/>
                <w:szCs w:val="18"/>
              </w:rPr>
              <w:t>M</w:t>
            </w:r>
          </w:p>
        </w:tc>
        <w:tc>
          <w:tcPr>
            <w:tcW w:w="1485" w:type="dxa"/>
          </w:tcPr>
          <w:p w14:paraId="44A1328E" w14:textId="1B3FE8BA"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6.6</w:t>
            </w:r>
            <w:r w:rsidRPr="0047126A">
              <w:rPr>
                <w:rFonts w:ascii="Arial" w:hAnsi="Arial" w:cs="Arial"/>
                <w:color w:val="000000" w:themeColor="text1"/>
                <w:sz w:val="18"/>
                <w:szCs w:val="18"/>
              </w:rPr>
              <w:t>%</w:t>
            </w:r>
          </w:p>
        </w:tc>
        <w:tc>
          <w:tcPr>
            <w:tcW w:w="1485" w:type="dxa"/>
            <w:tcBorders>
              <w:right w:val="single" w:sz="4" w:space="0" w:color="auto"/>
            </w:tcBorders>
          </w:tcPr>
          <w:p w14:paraId="771D46ED" w14:textId="5632A9EC"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8.0</w:t>
            </w:r>
            <w:r w:rsidRPr="0047126A">
              <w:rPr>
                <w:rFonts w:ascii="Arial" w:hAnsi="Arial" w:cs="Arial"/>
                <w:color w:val="000000"/>
                <w:sz w:val="18"/>
                <w:szCs w:val="18"/>
              </w:rPr>
              <w:t>%</w:t>
            </w:r>
          </w:p>
        </w:tc>
        <w:tc>
          <w:tcPr>
            <w:tcW w:w="1485" w:type="dxa"/>
            <w:gridSpan w:val="2"/>
            <w:tcBorders>
              <w:left w:val="single" w:sz="4" w:space="0" w:color="auto"/>
            </w:tcBorders>
            <w:vAlign w:val="center"/>
          </w:tcPr>
          <w:p w14:paraId="3936EE08" w14:textId="4EC1E781"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302F6">
              <w:rPr>
                <w:rFonts w:ascii="Arial" w:hAnsi="Arial" w:cs="Arial"/>
                <w:bCs/>
                <w:color w:val="000000" w:themeColor="text1"/>
                <w:sz w:val="18"/>
                <w:szCs w:val="18"/>
              </w:rPr>
              <w:t>$</w:t>
            </w:r>
            <w:r>
              <w:rPr>
                <w:rFonts w:ascii="Arial" w:hAnsi="Arial" w:cs="Arial"/>
                <w:bCs/>
                <w:color w:val="000000" w:themeColor="text1"/>
                <w:sz w:val="18"/>
                <w:szCs w:val="18"/>
              </w:rPr>
              <w:t>3.9</w:t>
            </w:r>
            <w:r w:rsidRPr="009302F6">
              <w:rPr>
                <w:rFonts w:ascii="Arial" w:hAnsi="Arial" w:cs="Arial"/>
                <w:bCs/>
                <w:color w:val="000000" w:themeColor="text1"/>
                <w:sz w:val="18"/>
                <w:szCs w:val="18"/>
              </w:rPr>
              <w:t>B</w:t>
            </w:r>
          </w:p>
        </w:tc>
        <w:tc>
          <w:tcPr>
            <w:tcW w:w="1485" w:type="dxa"/>
          </w:tcPr>
          <w:p w14:paraId="0B566D2B" w14:textId="6BC9A6B2"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1.7</w:t>
            </w:r>
            <w:r w:rsidRPr="000962D8">
              <w:rPr>
                <w:rFonts w:ascii="Arial" w:hAnsi="Arial" w:cs="Arial"/>
                <w:bCs/>
                <w:color w:val="000000"/>
                <w:sz w:val="18"/>
                <w:szCs w:val="18"/>
              </w:rPr>
              <w:t>%</w:t>
            </w:r>
          </w:p>
        </w:tc>
        <w:tc>
          <w:tcPr>
            <w:tcW w:w="1395" w:type="dxa"/>
          </w:tcPr>
          <w:p w14:paraId="0DA6D04F" w14:textId="1CBBE566"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1.2</w:t>
            </w:r>
            <w:r w:rsidRPr="00B46A14">
              <w:rPr>
                <w:rFonts w:ascii="Arial" w:hAnsi="Arial" w:cs="Arial"/>
                <w:bCs/>
                <w:color w:val="000000"/>
                <w:sz w:val="18"/>
                <w:szCs w:val="18"/>
              </w:rPr>
              <w:t>%</w:t>
            </w:r>
          </w:p>
        </w:tc>
      </w:tr>
      <w:tr w:rsidR="0047126A" w:rsidRPr="00F15260" w14:paraId="1C21F2B3" w14:textId="77777777" w:rsidTr="009279C8">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7D1C03F3" w14:textId="77777777" w:rsidR="0047126A" w:rsidRPr="00B86F96" w:rsidRDefault="0047126A" w:rsidP="0047126A">
            <w:pPr>
              <w:pStyle w:val="NoSpacing"/>
              <w:rPr>
                <w:rFonts w:ascii="Arial" w:eastAsia="Times New Roman" w:hAnsi="Arial" w:cs="Arial"/>
                <w:b w:val="0"/>
                <w:bCs w:val="0"/>
                <w:color w:val="000000" w:themeColor="text1"/>
                <w:sz w:val="18"/>
                <w:szCs w:val="18"/>
              </w:rPr>
            </w:pPr>
            <w:r w:rsidRPr="00B86F96">
              <w:rPr>
                <w:rFonts w:ascii="Arial" w:eastAsia="Times New Roman" w:hAnsi="Arial" w:cs="Arial"/>
                <w:b w:val="0"/>
                <w:bCs w:val="0"/>
                <w:color w:val="000000" w:themeColor="text1"/>
                <w:sz w:val="18"/>
                <w:szCs w:val="18"/>
              </w:rPr>
              <w:t>Shrimp</w:t>
            </w:r>
          </w:p>
        </w:tc>
        <w:tc>
          <w:tcPr>
            <w:tcW w:w="1305" w:type="dxa"/>
          </w:tcPr>
          <w:p w14:paraId="36D07C29" w14:textId="19971DBD"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76.0</w:t>
            </w:r>
            <w:r w:rsidRPr="0047126A">
              <w:rPr>
                <w:rFonts w:ascii="Arial" w:hAnsi="Arial" w:cs="Arial"/>
                <w:color w:val="000000" w:themeColor="text1"/>
                <w:sz w:val="18"/>
                <w:szCs w:val="18"/>
              </w:rPr>
              <w:t>M</w:t>
            </w:r>
          </w:p>
        </w:tc>
        <w:tc>
          <w:tcPr>
            <w:tcW w:w="1485" w:type="dxa"/>
          </w:tcPr>
          <w:p w14:paraId="77380689" w14:textId="6AE01CA3"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20.3</w:t>
            </w:r>
            <w:r w:rsidRPr="0047126A">
              <w:rPr>
                <w:rFonts w:ascii="Arial" w:hAnsi="Arial" w:cs="Arial"/>
                <w:color w:val="000000" w:themeColor="text1"/>
                <w:sz w:val="18"/>
                <w:szCs w:val="18"/>
              </w:rPr>
              <w:t>%</w:t>
            </w:r>
          </w:p>
        </w:tc>
        <w:tc>
          <w:tcPr>
            <w:tcW w:w="1485" w:type="dxa"/>
            <w:tcBorders>
              <w:right w:val="single" w:sz="4" w:space="0" w:color="auto"/>
            </w:tcBorders>
          </w:tcPr>
          <w:p w14:paraId="3B5FA736" w14:textId="5D9D7DCA"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21.1</w:t>
            </w:r>
            <w:r w:rsidRPr="0047126A">
              <w:rPr>
                <w:rFonts w:ascii="Arial" w:hAnsi="Arial" w:cs="Arial"/>
                <w:color w:val="000000"/>
                <w:sz w:val="18"/>
                <w:szCs w:val="18"/>
              </w:rPr>
              <w:t>%</w:t>
            </w:r>
          </w:p>
        </w:tc>
        <w:tc>
          <w:tcPr>
            <w:tcW w:w="1485" w:type="dxa"/>
            <w:gridSpan w:val="2"/>
            <w:tcBorders>
              <w:left w:val="single" w:sz="4" w:space="0" w:color="auto"/>
            </w:tcBorders>
          </w:tcPr>
          <w:p w14:paraId="5F9E9CC1" w14:textId="214E4392" w:rsidR="0047126A" w:rsidRPr="009302F6"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B94DBE">
              <w:rPr>
                <w:rFonts w:ascii="Arial" w:hAnsi="Arial" w:cs="Arial"/>
                <w:bCs/>
                <w:color w:val="000000" w:themeColor="text1"/>
                <w:sz w:val="18"/>
                <w:szCs w:val="18"/>
              </w:rPr>
              <w:t>906</w:t>
            </w:r>
            <w:r w:rsidRPr="008B1982">
              <w:rPr>
                <w:rFonts w:ascii="Arial" w:hAnsi="Arial" w:cs="Arial"/>
                <w:bCs/>
                <w:color w:val="000000" w:themeColor="text1"/>
                <w:sz w:val="18"/>
                <w:szCs w:val="18"/>
              </w:rPr>
              <w:t>M</w:t>
            </w:r>
          </w:p>
        </w:tc>
        <w:tc>
          <w:tcPr>
            <w:tcW w:w="1485" w:type="dxa"/>
          </w:tcPr>
          <w:p w14:paraId="62F085A8" w14:textId="7E2282A0" w:rsidR="0047126A" w:rsidRPr="009302F6" w:rsidRDefault="00B94DBE"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+1.1</w:t>
            </w:r>
            <w:r w:rsidR="0047126A" w:rsidRPr="000962D8">
              <w:rPr>
                <w:rFonts w:ascii="Arial" w:hAnsi="Arial" w:cs="Arial"/>
                <w:bCs/>
                <w:color w:val="000000"/>
                <w:sz w:val="18"/>
                <w:szCs w:val="18"/>
              </w:rPr>
              <w:t>%</w:t>
            </w:r>
          </w:p>
        </w:tc>
        <w:tc>
          <w:tcPr>
            <w:tcW w:w="1395" w:type="dxa"/>
          </w:tcPr>
          <w:p w14:paraId="40446D4D" w14:textId="2C87FC49" w:rsidR="0047126A" w:rsidRPr="009302F6"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3.6</w:t>
            </w:r>
            <w:r w:rsidRPr="00B46A14">
              <w:rPr>
                <w:rFonts w:ascii="Arial" w:hAnsi="Arial" w:cs="Arial"/>
                <w:bCs/>
                <w:color w:val="000000"/>
                <w:sz w:val="18"/>
                <w:szCs w:val="18"/>
              </w:rPr>
              <w:t>%</w:t>
            </w:r>
          </w:p>
        </w:tc>
      </w:tr>
      <w:tr w:rsidR="0047126A" w:rsidRPr="00F15260" w14:paraId="31E0F648" w14:textId="77777777" w:rsidTr="00F553C1">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890" w:type="dxa"/>
          </w:tcPr>
          <w:p w14:paraId="2695C6F0" w14:textId="2F399F49" w:rsidR="0047126A" w:rsidRPr="00B86F96" w:rsidRDefault="0047126A" w:rsidP="0047126A">
            <w:pPr>
              <w:pStyle w:val="NoSpacing"/>
              <w:rPr>
                <w:rFonts w:ascii="Arial" w:hAnsi="Arial" w:cs="Arial"/>
                <w:b w:val="0"/>
                <w:bCs w:val="0"/>
                <w:color w:val="000000" w:themeColor="text1"/>
                <w:sz w:val="18"/>
                <w:szCs w:val="18"/>
              </w:rPr>
            </w:pPr>
            <w:r w:rsidRPr="00B86F96">
              <w:rPr>
                <w:rFonts w:ascii="Arial" w:eastAsia="Times New Roman" w:hAnsi="Arial" w:cs="Arial"/>
                <w:b w:val="0"/>
                <w:color w:val="000000" w:themeColor="text1"/>
                <w:sz w:val="18"/>
                <w:szCs w:val="18"/>
              </w:rPr>
              <w:t>Crab</w:t>
            </w:r>
          </w:p>
        </w:tc>
        <w:tc>
          <w:tcPr>
            <w:tcW w:w="1305" w:type="dxa"/>
          </w:tcPr>
          <w:p w14:paraId="5AFD9B5C" w14:textId="30483204"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67.1</w:t>
            </w:r>
            <w:r w:rsidRPr="0047126A">
              <w:rPr>
                <w:rFonts w:ascii="Arial" w:hAnsi="Arial" w:cs="Arial"/>
                <w:color w:val="000000" w:themeColor="text1"/>
                <w:sz w:val="18"/>
                <w:szCs w:val="18"/>
              </w:rPr>
              <w:t>M</w:t>
            </w:r>
          </w:p>
        </w:tc>
        <w:tc>
          <w:tcPr>
            <w:tcW w:w="1485" w:type="dxa"/>
          </w:tcPr>
          <w:p w14:paraId="4E3DFEC6" w14:textId="31EAB36C"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-3.1</w:t>
            </w:r>
            <w:r w:rsidRPr="0047126A">
              <w:rPr>
                <w:rFonts w:ascii="Arial" w:hAnsi="Arial" w:cs="Arial"/>
                <w:color w:val="000000" w:themeColor="text1"/>
                <w:sz w:val="18"/>
                <w:szCs w:val="18"/>
              </w:rPr>
              <w:t>%</w:t>
            </w:r>
          </w:p>
        </w:tc>
        <w:tc>
          <w:tcPr>
            <w:tcW w:w="1485" w:type="dxa"/>
            <w:tcBorders>
              <w:right w:val="single" w:sz="4" w:space="0" w:color="auto"/>
            </w:tcBorders>
          </w:tcPr>
          <w:p w14:paraId="3B63D06A" w14:textId="4E500B08"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sz w:val="18"/>
                <w:szCs w:val="18"/>
              </w:rPr>
              <w:t>-12.4</w:t>
            </w:r>
            <w:r w:rsidRPr="0047126A">
              <w:rPr>
                <w:rFonts w:ascii="Arial" w:hAnsi="Arial" w:cs="Arial"/>
                <w:color w:val="000000"/>
                <w:sz w:val="18"/>
                <w:szCs w:val="18"/>
              </w:rPr>
              <w:t>%</w:t>
            </w:r>
          </w:p>
        </w:tc>
        <w:tc>
          <w:tcPr>
            <w:tcW w:w="1485" w:type="dxa"/>
            <w:gridSpan w:val="2"/>
            <w:tcBorders>
              <w:left w:val="single" w:sz="4" w:space="0" w:color="auto"/>
            </w:tcBorders>
            <w:vAlign w:val="center"/>
          </w:tcPr>
          <w:p w14:paraId="7F3F4E37" w14:textId="56C8E46B"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9302F6">
              <w:rPr>
                <w:rFonts w:ascii="Arial" w:hAnsi="Arial" w:cs="Arial"/>
                <w:bCs/>
                <w:color w:val="000000" w:themeColor="text1"/>
                <w:sz w:val="18"/>
                <w:szCs w:val="18"/>
              </w:rPr>
              <w:t>$</w:t>
            </w:r>
            <w:r>
              <w:rPr>
                <w:rFonts w:ascii="Arial" w:hAnsi="Arial" w:cs="Arial"/>
                <w:bCs/>
                <w:color w:val="000000" w:themeColor="text1"/>
                <w:sz w:val="18"/>
                <w:szCs w:val="18"/>
              </w:rPr>
              <w:t>1.</w:t>
            </w:r>
            <w:r w:rsidR="00B94DBE">
              <w:rPr>
                <w:rFonts w:ascii="Arial" w:hAnsi="Arial" w:cs="Arial"/>
                <w:bCs/>
                <w:color w:val="000000" w:themeColor="text1"/>
                <w:sz w:val="18"/>
                <w:szCs w:val="18"/>
              </w:rPr>
              <w:t>0</w:t>
            </w:r>
            <w:r w:rsidRPr="009302F6">
              <w:rPr>
                <w:rFonts w:ascii="Arial" w:hAnsi="Arial" w:cs="Arial"/>
                <w:bCs/>
                <w:color w:val="000000" w:themeColor="text1"/>
                <w:sz w:val="18"/>
                <w:szCs w:val="18"/>
              </w:rPr>
              <w:t>B</w:t>
            </w:r>
          </w:p>
        </w:tc>
        <w:tc>
          <w:tcPr>
            <w:tcW w:w="1485" w:type="dxa"/>
          </w:tcPr>
          <w:p w14:paraId="3AA8A0C5" w14:textId="43F74106"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0962D8">
              <w:rPr>
                <w:rFonts w:ascii="Arial" w:hAnsi="Arial" w:cs="Arial"/>
                <w:bCs/>
                <w:color w:val="000000"/>
                <w:sz w:val="18"/>
                <w:szCs w:val="18"/>
              </w:rPr>
              <w:t>-</w:t>
            </w:r>
            <w:r w:rsidR="00B94DBE">
              <w:rPr>
                <w:rFonts w:ascii="Arial" w:hAnsi="Arial" w:cs="Arial"/>
                <w:bCs/>
                <w:color w:val="000000"/>
                <w:sz w:val="18"/>
                <w:szCs w:val="18"/>
              </w:rPr>
              <w:t>8.5</w:t>
            </w:r>
            <w:r w:rsidRPr="000962D8">
              <w:rPr>
                <w:rFonts w:ascii="Arial" w:hAnsi="Arial" w:cs="Arial"/>
                <w:bCs/>
                <w:color w:val="000000"/>
                <w:sz w:val="18"/>
                <w:szCs w:val="18"/>
              </w:rPr>
              <w:t>%</w:t>
            </w:r>
          </w:p>
        </w:tc>
        <w:tc>
          <w:tcPr>
            <w:tcW w:w="1395" w:type="dxa"/>
          </w:tcPr>
          <w:p w14:paraId="722C8B17" w14:textId="630CBF12"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B46A14">
              <w:rPr>
                <w:rFonts w:ascii="Arial" w:hAnsi="Arial" w:cs="Arial"/>
                <w:bCs/>
                <w:color w:val="000000"/>
                <w:sz w:val="18"/>
                <w:szCs w:val="18"/>
              </w:rPr>
              <w:t>-</w:t>
            </w:r>
            <w:r>
              <w:rPr>
                <w:rFonts w:ascii="Arial" w:hAnsi="Arial" w:cs="Arial"/>
                <w:bCs/>
                <w:color w:val="000000"/>
                <w:sz w:val="18"/>
                <w:szCs w:val="18"/>
              </w:rPr>
              <w:t>10.</w:t>
            </w:r>
            <w:r w:rsidR="00B94DBE">
              <w:rPr>
                <w:rFonts w:ascii="Arial" w:hAnsi="Arial" w:cs="Arial"/>
                <w:bCs/>
                <w:color w:val="000000"/>
                <w:sz w:val="18"/>
                <w:szCs w:val="18"/>
              </w:rPr>
              <w:t>5</w:t>
            </w:r>
            <w:r w:rsidRPr="00B46A14">
              <w:rPr>
                <w:rFonts w:ascii="Arial" w:hAnsi="Arial" w:cs="Arial"/>
                <w:bCs/>
                <w:color w:val="000000"/>
                <w:sz w:val="18"/>
                <w:szCs w:val="18"/>
              </w:rPr>
              <w:t>%</w:t>
            </w:r>
          </w:p>
        </w:tc>
      </w:tr>
      <w:tr w:rsidR="0047126A" w:rsidRPr="00F15260" w14:paraId="5E2918C3" w14:textId="77777777" w:rsidTr="00987432">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5ED01E84" w14:textId="77777777" w:rsidR="0047126A" w:rsidRPr="00B86F96" w:rsidRDefault="0047126A" w:rsidP="00987432">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Tilapia</w:t>
            </w:r>
          </w:p>
        </w:tc>
        <w:tc>
          <w:tcPr>
            <w:tcW w:w="1305" w:type="dxa"/>
          </w:tcPr>
          <w:p w14:paraId="712F9E91" w14:textId="027B64F0" w:rsidR="0047126A" w:rsidRPr="0047126A"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24.3</w:t>
            </w:r>
            <w:r w:rsidRPr="0047126A">
              <w:rPr>
                <w:rFonts w:ascii="Arial" w:hAnsi="Arial" w:cs="Arial"/>
                <w:color w:val="000000" w:themeColor="text1"/>
                <w:sz w:val="18"/>
                <w:szCs w:val="18"/>
              </w:rPr>
              <w:t>M</w:t>
            </w:r>
          </w:p>
        </w:tc>
        <w:tc>
          <w:tcPr>
            <w:tcW w:w="1485" w:type="dxa"/>
          </w:tcPr>
          <w:p w14:paraId="4AE3211A" w14:textId="284BC6D0" w:rsidR="0047126A" w:rsidRPr="0047126A"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20.1</w:t>
            </w:r>
            <w:r w:rsidRPr="0047126A">
              <w:rPr>
                <w:rFonts w:ascii="Arial" w:hAnsi="Arial" w:cs="Arial"/>
                <w:color w:val="000000" w:themeColor="text1"/>
                <w:sz w:val="18"/>
                <w:szCs w:val="18"/>
              </w:rPr>
              <w:t>%</w:t>
            </w:r>
          </w:p>
        </w:tc>
        <w:tc>
          <w:tcPr>
            <w:tcW w:w="1485" w:type="dxa"/>
            <w:tcBorders>
              <w:right w:val="single" w:sz="4" w:space="0" w:color="auto"/>
            </w:tcBorders>
          </w:tcPr>
          <w:p w14:paraId="0679C92D" w14:textId="61E4AFEA" w:rsidR="0047126A" w:rsidRPr="0047126A"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28.1</w:t>
            </w:r>
            <w:r w:rsidRPr="0047126A">
              <w:rPr>
                <w:rFonts w:ascii="Arial" w:hAnsi="Arial" w:cs="Arial"/>
                <w:color w:val="000000"/>
                <w:sz w:val="18"/>
                <w:szCs w:val="18"/>
              </w:rPr>
              <w:t>%</w:t>
            </w:r>
          </w:p>
        </w:tc>
        <w:tc>
          <w:tcPr>
            <w:tcW w:w="1485" w:type="dxa"/>
            <w:gridSpan w:val="2"/>
            <w:tcBorders>
              <w:left w:val="single" w:sz="4" w:space="0" w:color="auto"/>
            </w:tcBorders>
          </w:tcPr>
          <w:p w14:paraId="092777F3" w14:textId="6ED01F6C" w:rsidR="0047126A" w:rsidRPr="009302F6"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Pr>
                <w:rFonts w:ascii="Arial" w:hAnsi="Arial" w:cs="Arial"/>
                <w:bCs/>
                <w:color w:val="000000" w:themeColor="text1"/>
                <w:sz w:val="18"/>
                <w:szCs w:val="18"/>
              </w:rPr>
              <w:t>26</w:t>
            </w:r>
            <w:r w:rsidR="00B94DBE">
              <w:rPr>
                <w:rFonts w:ascii="Arial" w:hAnsi="Arial" w:cs="Arial"/>
                <w:bCs/>
                <w:color w:val="000000" w:themeColor="text1"/>
                <w:sz w:val="18"/>
                <w:szCs w:val="18"/>
              </w:rPr>
              <w:t>8</w:t>
            </w:r>
            <w:r w:rsidRPr="008B1982">
              <w:rPr>
                <w:rFonts w:ascii="Arial" w:hAnsi="Arial" w:cs="Arial"/>
                <w:bCs/>
                <w:color w:val="000000" w:themeColor="text1"/>
                <w:sz w:val="18"/>
                <w:szCs w:val="18"/>
              </w:rPr>
              <w:t>M</w:t>
            </w:r>
          </w:p>
        </w:tc>
        <w:tc>
          <w:tcPr>
            <w:tcW w:w="1485" w:type="dxa"/>
          </w:tcPr>
          <w:p w14:paraId="4A316C62" w14:textId="702BAE90" w:rsidR="0047126A" w:rsidRPr="009302F6" w:rsidRDefault="00B94DBE"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+2.8</w:t>
            </w:r>
            <w:r w:rsidR="0047126A" w:rsidRPr="000962D8">
              <w:rPr>
                <w:rFonts w:ascii="Arial" w:hAnsi="Arial" w:cs="Arial"/>
                <w:bCs/>
                <w:color w:val="000000"/>
                <w:sz w:val="18"/>
                <w:szCs w:val="18"/>
              </w:rPr>
              <w:t>%</w:t>
            </w:r>
          </w:p>
        </w:tc>
        <w:tc>
          <w:tcPr>
            <w:tcW w:w="1395" w:type="dxa"/>
          </w:tcPr>
          <w:p w14:paraId="6517D3E6" w14:textId="17143997" w:rsidR="0047126A" w:rsidRPr="009302F6" w:rsidRDefault="0047126A" w:rsidP="0098743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6.7</w:t>
            </w:r>
            <w:r w:rsidRPr="00B46A14">
              <w:rPr>
                <w:rFonts w:ascii="Arial" w:hAnsi="Arial" w:cs="Arial"/>
                <w:bCs/>
                <w:color w:val="000000"/>
                <w:sz w:val="18"/>
                <w:szCs w:val="18"/>
              </w:rPr>
              <w:t>%</w:t>
            </w:r>
          </w:p>
        </w:tc>
      </w:tr>
      <w:tr w:rsidR="0047126A" w:rsidRPr="00F15260" w14:paraId="6A44FC9B" w14:textId="77777777" w:rsidTr="0098743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69A7D47E" w14:textId="77777777" w:rsidR="0047126A" w:rsidRPr="00B86F96" w:rsidRDefault="0047126A" w:rsidP="00987432">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Cod</w:t>
            </w:r>
          </w:p>
        </w:tc>
        <w:tc>
          <w:tcPr>
            <w:tcW w:w="1305" w:type="dxa"/>
          </w:tcPr>
          <w:p w14:paraId="668FD5F0" w14:textId="6C9AD16B" w:rsidR="0047126A" w:rsidRPr="0047126A"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23.0</w:t>
            </w:r>
            <w:r w:rsidRPr="0047126A">
              <w:rPr>
                <w:rFonts w:ascii="Arial" w:hAnsi="Arial" w:cs="Arial"/>
                <w:color w:val="000000" w:themeColor="text1"/>
                <w:sz w:val="18"/>
                <w:szCs w:val="18"/>
              </w:rPr>
              <w:t>M</w:t>
            </w:r>
          </w:p>
        </w:tc>
        <w:tc>
          <w:tcPr>
            <w:tcW w:w="1485" w:type="dxa"/>
          </w:tcPr>
          <w:p w14:paraId="370F552B" w14:textId="5F1CD0E3" w:rsidR="0047126A" w:rsidRPr="0047126A"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15.3</w:t>
            </w:r>
            <w:r w:rsidRPr="0047126A">
              <w:rPr>
                <w:rFonts w:ascii="Arial" w:hAnsi="Arial" w:cs="Arial"/>
                <w:color w:val="000000" w:themeColor="text1"/>
                <w:sz w:val="18"/>
                <w:szCs w:val="18"/>
              </w:rPr>
              <w:t>%</w:t>
            </w:r>
          </w:p>
        </w:tc>
        <w:tc>
          <w:tcPr>
            <w:tcW w:w="1485" w:type="dxa"/>
            <w:tcBorders>
              <w:right w:val="single" w:sz="4" w:space="0" w:color="auto"/>
            </w:tcBorders>
          </w:tcPr>
          <w:p w14:paraId="62432B8F" w14:textId="7FF5C29B" w:rsidR="0047126A" w:rsidRPr="0047126A"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11.0</w:t>
            </w:r>
            <w:r w:rsidRPr="0047126A">
              <w:rPr>
                <w:rFonts w:ascii="Arial" w:hAnsi="Arial" w:cs="Arial"/>
                <w:color w:val="000000"/>
                <w:sz w:val="18"/>
                <w:szCs w:val="18"/>
              </w:rPr>
              <w:t>%</w:t>
            </w:r>
          </w:p>
        </w:tc>
        <w:tc>
          <w:tcPr>
            <w:tcW w:w="1485" w:type="dxa"/>
            <w:gridSpan w:val="2"/>
            <w:tcBorders>
              <w:left w:val="single" w:sz="4" w:space="0" w:color="auto"/>
            </w:tcBorders>
          </w:tcPr>
          <w:p w14:paraId="45EAFE17" w14:textId="024E8E16" w:rsidR="0047126A" w:rsidRPr="009302F6"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B94DBE">
              <w:rPr>
                <w:rFonts w:ascii="Arial" w:hAnsi="Arial" w:cs="Arial"/>
                <w:bCs/>
                <w:color w:val="000000" w:themeColor="text1"/>
                <w:sz w:val="18"/>
                <w:szCs w:val="18"/>
              </w:rPr>
              <w:t>261</w:t>
            </w:r>
            <w:r w:rsidRPr="008B1982">
              <w:rPr>
                <w:rFonts w:ascii="Arial" w:hAnsi="Arial" w:cs="Arial"/>
                <w:bCs/>
                <w:color w:val="000000" w:themeColor="text1"/>
                <w:sz w:val="18"/>
                <w:szCs w:val="18"/>
              </w:rPr>
              <w:t>M</w:t>
            </w:r>
          </w:p>
        </w:tc>
        <w:tc>
          <w:tcPr>
            <w:tcW w:w="1485" w:type="dxa"/>
          </w:tcPr>
          <w:p w14:paraId="63229CD5" w14:textId="03F98C00" w:rsidR="0047126A" w:rsidRPr="009302F6"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6.4</w:t>
            </w:r>
            <w:r w:rsidRPr="000962D8">
              <w:rPr>
                <w:rFonts w:ascii="Arial" w:hAnsi="Arial" w:cs="Arial"/>
                <w:bCs/>
                <w:color w:val="000000"/>
                <w:sz w:val="18"/>
                <w:szCs w:val="18"/>
              </w:rPr>
              <w:t>%</w:t>
            </w:r>
          </w:p>
        </w:tc>
        <w:tc>
          <w:tcPr>
            <w:tcW w:w="1395" w:type="dxa"/>
          </w:tcPr>
          <w:p w14:paraId="41E78779" w14:textId="22D70155" w:rsidR="0047126A" w:rsidRPr="009302F6" w:rsidRDefault="0047126A" w:rsidP="0098743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6.7</w:t>
            </w:r>
            <w:r w:rsidRPr="00B46A14">
              <w:rPr>
                <w:rFonts w:ascii="Arial" w:hAnsi="Arial" w:cs="Arial"/>
                <w:bCs/>
                <w:color w:val="000000"/>
                <w:sz w:val="18"/>
                <w:szCs w:val="18"/>
              </w:rPr>
              <w:t>%</w:t>
            </w:r>
          </w:p>
        </w:tc>
      </w:tr>
      <w:tr w:rsidR="0047126A" w:rsidRPr="00F15260" w14:paraId="736C83C1"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EF92107" w14:textId="77777777" w:rsidR="0047126A" w:rsidRPr="00B86F96" w:rsidRDefault="0047126A" w:rsidP="0047126A">
            <w:pPr>
              <w:pStyle w:val="NoSpacing"/>
              <w:rPr>
                <w:rFonts w:ascii="Arial" w:eastAsia="Times New Roman" w:hAnsi="Arial" w:cs="Arial"/>
                <w:b w:val="0"/>
                <w:bCs w:val="0"/>
                <w:color w:val="000000" w:themeColor="text1"/>
                <w:sz w:val="18"/>
                <w:szCs w:val="18"/>
              </w:rPr>
            </w:pPr>
            <w:r w:rsidRPr="00B86F96">
              <w:rPr>
                <w:rFonts w:ascii="Arial" w:eastAsia="Times New Roman" w:hAnsi="Arial" w:cs="Arial"/>
                <w:b w:val="0"/>
                <w:bCs w:val="0"/>
                <w:color w:val="000000" w:themeColor="text1"/>
                <w:sz w:val="18"/>
                <w:szCs w:val="18"/>
              </w:rPr>
              <w:t>Lobster</w:t>
            </w:r>
          </w:p>
        </w:tc>
        <w:tc>
          <w:tcPr>
            <w:tcW w:w="1305" w:type="dxa"/>
          </w:tcPr>
          <w:p w14:paraId="2674DA18" w14:textId="7287B004"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20.5</w:t>
            </w:r>
            <w:r w:rsidRPr="0047126A">
              <w:rPr>
                <w:rFonts w:ascii="Arial" w:hAnsi="Arial" w:cs="Arial"/>
                <w:color w:val="000000" w:themeColor="text1"/>
                <w:sz w:val="18"/>
                <w:szCs w:val="18"/>
              </w:rPr>
              <w:t>M</w:t>
            </w:r>
          </w:p>
        </w:tc>
        <w:tc>
          <w:tcPr>
            <w:tcW w:w="1485" w:type="dxa"/>
          </w:tcPr>
          <w:p w14:paraId="6BDF884F" w14:textId="0AFB518B"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11.3</w:t>
            </w:r>
            <w:r w:rsidRPr="0047126A">
              <w:rPr>
                <w:rFonts w:ascii="Arial" w:hAnsi="Arial" w:cs="Arial"/>
                <w:color w:val="000000" w:themeColor="text1"/>
                <w:sz w:val="18"/>
                <w:szCs w:val="18"/>
              </w:rPr>
              <w:t>%</w:t>
            </w:r>
          </w:p>
        </w:tc>
        <w:tc>
          <w:tcPr>
            <w:tcW w:w="1485" w:type="dxa"/>
            <w:tcBorders>
              <w:right w:val="single" w:sz="4" w:space="0" w:color="auto"/>
            </w:tcBorders>
          </w:tcPr>
          <w:p w14:paraId="797D2460" w14:textId="55872220"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7.5</w:t>
            </w:r>
            <w:r w:rsidRPr="0047126A">
              <w:rPr>
                <w:rFonts w:ascii="Arial" w:hAnsi="Arial" w:cs="Arial"/>
                <w:color w:val="000000"/>
                <w:sz w:val="18"/>
                <w:szCs w:val="18"/>
              </w:rPr>
              <w:t>%</w:t>
            </w:r>
          </w:p>
        </w:tc>
        <w:tc>
          <w:tcPr>
            <w:tcW w:w="1485" w:type="dxa"/>
            <w:gridSpan w:val="2"/>
            <w:tcBorders>
              <w:left w:val="single" w:sz="4" w:space="0" w:color="auto"/>
            </w:tcBorders>
          </w:tcPr>
          <w:p w14:paraId="50E96372" w14:textId="5939D19E" w:rsidR="0047126A" w:rsidRPr="009302F6"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B94DBE">
              <w:rPr>
                <w:rFonts w:ascii="Arial" w:hAnsi="Arial" w:cs="Arial"/>
                <w:bCs/>
                <w:color w:val="000000" w:themeColor="text1"/>
                <w:sz w:val="18"/>
                <w:szCs w:val="18"/>
              </w:rPr>
              <w:t>389</w:t>
            </w:r>
            <w:r w:rsidRPr="008B1982">
              <w:rPr>
                <w:rFonts w:ascii="Arial" w:hAnsi="Arial" w:cs="Arial"/>
                <w:bCs/>
                <w:color w:val="000000" w:themeColor="text1"/>
                <w:sz w:val="18"/>
                <w:szCs w:val="18"/>
              </w:rPr>
              <w:t>M</w:t>
            </w:r>
          </w:p>
        </w:tc>
        <w:tc>
          <w:tcPr>
            <w:tcW w:w="1485" w:type="dxa"/>
          </w:tcPr>
          <w:p w14:paraId="2498EDE6" w14:textId="59104675" w:rsidR="0047126A" w:rsidRPr="009302F6"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0962D8">
              <w:rPr>
                <w:rFonts w:ascii="Arial" w:hAnsi="Arial" w:cs="Arial"/>
                <w:bCs/>
                <w:color w:val="000000"/>
                <w:sz w:val="18"/>
                <w:szCs w:val="18"/>
              </w:rPr>
              <w:t>-</w:t>
            </w:r>
            <w:r w:rsidR="00B94DBE">
              <w:rPr>
                <w:rFonts w:ascii="Arial" w:hAnsi="Arial" w:cs="Arial"/>
                <w:bCs/>
                <w:color w:val="000000"/>
                <w:sz w:val="18"/>
                <w:szCs w:val="18"/>
              </w:rPr>
              <w:t>1.3</w:t>
            </w:r>
            <w:r w:rsidRPr="000962D8">
              <w:rPr>
                <w:rFonts w:ascii="Arial" w:hAnsi="Arial" w:cs="Arial"/>
                <w:bCs/>
                <w:color w:val="000000"/>
                <w:sz w:val="18"/>
                <w:szCs w:val="18"/>
              </w:rPr>
              <w:t>%</w:t>
            </w:r>
          </w:p>
        </w:tc>
        <w:tc>
          <w:tcPr>
            <w:tcW w:w="1395" w:type="dxa"/>
          </w:tcPr>
          <w:p w14:paraId="19EB5019" w14:textId="45A0FF18" w:rsidR="0047126A" w:rsidRPr="009302F6"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46A14">
              <w:rPr>
                <w:rFonts w:ascii="Arial" w:hAnsi="Arial" w:cs="Arial"/>
                <w:bCs/>
                <w:color w:val="000000"/>
                <w:sz w:val="18"/>
                <w:szCs w:val="18"/>
              </w:rPr>
              <w:t>-</w:t>
            </w:r>
            <w:r w:rsidR="00B94DBE">
              <w:rPr>
                <w:rFonts w:ascii="Arial" w:hAnsi="Arial" w:cs="Arial"/>
                <w:bCs/>
                <w:color w:val="000000"/>
                <w:sz w:val="18"/>
                <w:szCs w:val="18"/>
              </w:rPr>
              <w:t>16.1</w:t>
            </w:r>
            <w:r w:rsidRPr="00B46A14">
              <w:rPr>
                <w:rFonts w:ascii="Arial" w:hAnsi="Arial" w:cs="Arial"/>
                <w:bCs/>
                <w:color w:val="000000"/>
                <w:sz w:val="18"/>
                <w:szCs w:val="18"/>
              </w:rPr>
              <w:t>%</w:t>
            </w:r>
          </w:p>
        </w:tc>
      </w:tr>
      <w:tr w:rsidR="0047126A" w:rsidRPr="00F15260" w14:paraId="2239F66F" w14:textId="77777777" w:rsidTr="00F553C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90" w:type="dxa"/>
          </w:tcPr>
          <w:p w14:paraId="2B33CC7E" w14:textId="4E927158" w:rsidR="0047126A" w:rsidRPr="00B86F96" w:rsidRDefault="0047126A" w:rsidP="0047126A">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Trout</w:t>
            </w:r>
          </w:p>
        </w:tc>
        <w:tc>
          <w:tcPr>
            <w:tcW w:w="1305" w:type="dxa"/>
          </w:tcPr>
          <w:p w14:paraId="7D38B4EB" w14:textId="7743B9A6"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20.4</w:t>
            </w:r>
            <w:r w:rsidRPr="0047126A">
              <w:rPr>
                <w:rFonts w:ascii="Arial" w:hAnsi="Arial" w:cs="Arial"/>
                <w:color w:val="000000" w:themeColor="text1"/>
                <w:sz w:val="18"/>
                <w:szCs w:val="18"/>
              </w:rPr>
              <w:t>M</w:t>
            </w:r>
          </w:p>
        </w:tc>
        <w:tc>
          <w:tcPr>
            <w:tcW w:w="1485" w:type="dxa"/>
          </w:tcPr>
          <w:p w14:paraId="03818F97" w14:textId="1C309E46"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22.7</w:t>
            </w:r>
            <w:r w:rsidRPr="0047126A">
              <w:rPr>
                <w:rFonts w:ascii="Arial" w:hAnsi="Arial" w:cs="Arial"/>
                <w:color w:val="000000" w:themeColor="text1"/>
                <w:sz w:val="18"/>
                <w:szCs w:val="18"/>
              </w:rPr>
              <w:t>%</w:t>
            </w:r>
          </w:p>
        </w:tc>
        <w:tc>
          <w:tcPr>
            <w:tcW w:w="1485" w:type="dxa"/>
            <w:tcBorders>
              <w:right w:val="single" w:sz="4" w:space="0" w:color="auto"/>
            </w:tcBorders>
          </w:tcPr>
          <w:p w14:paraId="1C6E3CD8" w14:textId="64E0C603" w:rsidR="0047126A" w:rsidRPr="0047126A"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31.4</w:t>
            </w:r>
            <w:r w:rsidRPr="0047126A">
              <w:rPr>
                <w:rFonts w:ascii="Arial" w:hAnsi="Arial" w:cs="Arial"/>
                <w:color w:val="000000"/>
                <w:sz w:val="18"/>
                <w:szCs w:val="18"/>
              </w:rPr>
              <w:t>%</w:t>
            </w:r>
          </w:p>
        </w:tc>
        <w:tc>
          <w:tcPr>
            <w:tcW w:w="1485" w:type="dxa"/>
            <w:gridSpan w:val="2"/>
            <w:tcBorders>
              <w:left w:val="single" w:sz="4" w:space="0" w:color="auto"/>
            </w:tcBorders>
          </w:tcPr>
          <w:p w14:paraId="4C20EBA8" w14:textId="42160BCE"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B94DBE">
              <w:rPr>
                <w:rFonts w:ascii="Arial" w:hAnsi="Arial" w:cs="Arial"/>
                <w:bCs/>
                <w:color w:val="000000" w:themeColor="text1"/>
                <w:sz w:val="18"/>
                <w:szCs w:val="18"/>
              </w:rPr>
              <w:t>227</w:t>
            </w:r>
            <w:r w:rsidRPr="008B1982">
              <w:rPr>
                <w:rFonts w:ascii="Arial" w:hAnsi="Arial" w:cs="Arial"/>
                <w:bCs/>
                <w:color w:val="000000" w:themeColor="text1"/>
                <w:sz w:val="18"/>
                <w:szCs w:val="18"/>
              </w:rPr>
              <w:t>M</w:t>
            </w:r>
          </w:p>
        </w:tc>
        <w:tc>
          <w:tcPr>
            <w:tcW w:w="1485" w:type="dxa"/>
          </w:tcPr>
          <w:p w14:paraId="25FD66EC" w14:textId="75785D4F"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5.3</w:t>
            </w:r>
            <w:r w:rsidRPr="000962D8">
              <w:rPr>
                <w:rFonts w:ascii="Arial" w:hAnsi="Arial" w:cs="Arial"/>
                <w:bCs/>
                <w:color w:val="000000"/>
                <w:sz w:val="18"/>
                <w:szCs w:val="18"/>
              </w:rPr>
              <w:t>%</w:t>
            </w:r>
          </w:p>
        </w:tc>
        <w:tc>
          <w:tcPr>
            <w:tcW w:w="1395" w:type="dxa"/>
          </w:tcPr>
          <w:p w14:paraId="05622BE0" w14:textId="75F81686" w:rsidR="0047126A" w:rsidRPr="009302F6" w:rsidRDefault="0047126A" w:rsidP="0047126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w:t>
            </w:r>
            <w:r w:rsidR="00B94DBE">
              <w:rPr>
                <w:rFonts w:ascii="Arial" w:hAnsi="Arial" w:cs="Arial"/>
                <w:bCs/>
                <w:color w:val="000000"/>
                <w:sz w:val="18"/>
                <w:szCs w:val="18"/>
              </w:rPr>
              <w:t>9.2</w:t>
            </w:r>
            <w:r w:rsidRPr="00B46A14">
              <w:rPr>
                <w:rFonts w:ascii="Arial" w:hAnsi="Arial" w:cs="Arial"/>
                <w:bCs/>
                <w:color w:val="000000"/>
                <w:sz w:val="18"/>
                <w:szCs w:val="18"/>
              </w:rPr>
              <w:t>%</w:t>
            </w:r>
          </w:p>
        </w:tc>
      </w:tr>
      <w:tr w:rsidR="0047126A" w:rsidRPr="00F15260" w14:paraId="653995BC" w14:textId="77777777" w:rsidTr="00F553C1">
        <w:trPr>
          <w:trHeight w:val="170"/>
        </w:trPr>
        <w:tc>
          <w:tcPr>
            <w:cnfStyle w:val="001000000000" w:firstRow="0" w:lastRow="0" w:firstColumn="1" w:lastColumn="0" w:oddVBand="0" w:evenVBand="0" w:oddHBand="0" w:evenHBand="0" w:firstRowFirstColumn="0" w:firstRowLastColumn="0" w:lastRowFirstColumn="0" w:lastRowLastColumn="0"/>
            <w:tcW w:w="1890" w:type="dxa"/>
          </w:tcPr>
          <w:p w14:paraId="4529AB4C" w14:textId="5C7B1EF0" w:rsidR="0047126A" w:rsidRPr="00B86F96" w:rsidRDefault="0047126A" w:rsidP="0047126A">
            <w:pPr>
              <w:pStyle w:val="NoSpacing"/>
              <w:rPr>
                <w:rFonts w:ascii="Arial" w:eastAsia="Times New Roman" w:hAnsi="Arial" w:cs="Arial"/>
                <w:b w:val="0"/>
                <w:bCs w:val="0"/>
                <w:color w:val="000000" w:themeColor="text1"/>
                <w:sz w:val="18"/>
                <w:szCs w:val="18"/>
              </w:rPr>
            </w:pPr>
            <w:r>
              <w:rPr>
                <w:rFonts w:ascii="Arial" w:eastAsia="Times New Roman" w:hAnsi="Arial" w:cs="Arial"/>
                <w:b w:val="0"/>
                <w:bCs w:val="0"/>
                <w:color w:val="000000" w:themeColor="text1"/>
                <w:sz w:val="18"/>
                <w:szCs w:val="18"/>
              </w:rPr>
              <w:t>Catfish</w:t>
            </w:r>
          </w:p>
        </w:tc>
        <w:tc>
          <w:tcPr>
            <w:tcW w:w="1305" w:type="dxa"/>
          </w:tcPr>
          <w:p w14:paraId="6A9D6AFB" w14:textId="12810095"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18.7</w:t>
            </w:r>
            <w:r w:rsidRPr="0047126A">
              <w:rPr>
                <w:rFonts w:ascii="Arial" w:hAnsi="Arial" w:cs="Arial"/>
                <w:color w:val="000000" w:themeColor="text1"/>
                <w:sz w:val="18"/>
                <w:szCs w:val="18"/>
              </w:rPr>
              <w:t>M</w:t>
            </w:r>
          </w:p>
        </w:tc>
        <w:tc>
          <w:tcPr>
            <w:tcW w:w="1485" w:type="dxa"/>
          </w:tcPr>
          <w:p w14:paraId="341E205C" w14:textId="6142D436"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themeColor="text1"/>
                <w:sz w:val="18"/>
                <w:szCs w:val="18"/>
              </w:rPr>
              <w:t>+</w:t>
            </w:r>
            <w:r>
              <w:rPr>
                <w:rFonts w:ascii="Arial" w:hAnsi="Arial" w:cs="Arial"/>
                <w:color w:val="000000" w:themeColor="text1"/>
                <w:sz w:val="18"/>
                <w:szCs w:val="18"/>
              </w:rPr>
              <w:t>10.5</w:t>
            </w:r>
            <w:r w:rsidRPr="0047126A">
              <w:rPr>
                <w:rFonts w:ascii="Arial" w:hAnsi="Arial" w:cs="Arial"/>
                <w:color w:val="000000" w:themeColor="text1"/>
                <w:sz w:val="18"/>
                <w:szCs w:val="18"/>
              </w:rPr>
              <w:t>%</w:t>
            </w:r>
          </w:p>
        </w:tc>
        <w:tc>
          <w:tcPr>
            <w:tcW w:w="1485" w:type="dxa"/>
            <w:tcBorders>
              <w:right w:val="single" w:sz="4" w:space="0" w:color="auto"/>
            </w:tcBorders>
          </w:tcPr>
          <w:p w14:paraId="02CC48F6" w14:textId="6DFD1B2B" w:rsidR="0047126A" w:rsidRPr="0047126A"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47126A">
              <w:rPr>
                <w:rFonts w:ascii="Arial" w:hAnsi="Arial" w:cs="Arial"/>
                <w:color w:val="000000"/>
                <w:sz w:val="18"/>
                <w:szCs w:val="18"/>
              </w:rPr>
              <w:t>+</w:t>
            </w:r>
            <w:r>
              <w:rPr>
                <w:rFonts w:ascii="Arial" w:hAnsi="Arial" w:cs="Arial"/>
                <w:color w:val="000000"/>
                <w:sz w:val="18"/>
                <w:szCs w:val="18"/>
              </w:rPr>
              <w:t>14.4</w:t>
            </w:r>
            <w:r w:rsidRPr="0047126A">
              <w:rPr>
                <w:rFonts w:ascii="Arial" w:hAnsi="Arial" w:cs="Arial"/>
                <w:color w:val="000000"/>
                <w:sz w:val="18"/>
                <w:szCs w:val="18"/>
              </w:rPr>
              <w:t>%</w:t>
            </w:r>
          </w:p>
        </w:tc>
        <w:tc>
          <w:tcPr>
            <w:tcW w:w="1485" w:type="dxa"/>
            <w:gridSpan w:val="2"/>
            <w:tcBorders>
              <w:left w:val="single" w:sz="4" w:space="0" w:color="auto"/>
            </w:tcBorders>
          </w:tcPr>
          <w:p w14:paraId="7217A92E" w14:textId="65E0B6FF" w:rsidR="0047126A" w:rsidRPr="009302F6" w:rsidRDefault="0047126A"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8B1982">
              <w:rPr>
                <w:rFonts w:ascii="Arial" w:hAnsi="Arial" w:cs="Arial"/>
                <w:bCs/>
                <w:color w:val="000000" w:themeColor="text1"/>
                <w:sz w:val="18"/>
                <w:szCs w:val="18"/>
              </w:rPr>
              <w:t>$</w:t>
            </w:r>
            <w:r w:rsidR="00B94DBE">
              <w:rPr>
                <w:rFonts w:ascii="Arial" w:hAnsi="Arial" w:cs="Arial"/>
                <w:bCs/>
                <w:color w:val="000000" w:themeColor="text1"/>
                <w:sz w:val="18"/>
                <w:szCs w:val="18"/>
              </w:rPr>
              <w:t>212</w:t>
            </w:r>
            <w:r w:rsidRPr="008B1982">
              <w:rPr>
                <w:rFonts w:ascii="Arial" w:hAnsi="Arial" w:cs="Arial"/>
                <w:bCs/>
                <w:color w:val="000000" w:themeColor="text1"/>
                <w:sz w:val="18"/>
                <w:szCs w:val="18"/>
              </w:rPr>
              <w:t>M</w:t>
            </w:r>
          </w:p>
        </w:tc>
        <w:tc>
          <w:tcPr>
            <w:tcW w:w="1485" w:type="dxa"/>
          </w:tcPr>
          <w:p w14:paraId="10C2432D" w14:textId="7D99282A" w:rsidR="0047126A" w:rsidRPr="009302F6" w:rsidRDefault="00B94DBE"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+0.1</w:t>
            </w:r>
            <w:r w:rsidR="0047126A" w:rsidRPr="000962D8">
              <w:rPr>
                <w:rFonts w:ascii="Arial" w:hAnsi="Arial" w:cs="Arial"/>
                <w:bCs/>
                <w:color w:val="000000"/>
                <w:sz w:val="18"/>
                <w:szCs w:val="18"/>
              </w:rPr>
              <w:t>%</w:t>
            </w:r>
          </w:p>
        </w:tc>
        <w:tc>
          <w:tcPr>
            <w:tcW w:w="1395" w:type="dxa"/>
          </w:tcPr>
          <w:p w14:paraId="0797CA53" w14:textId="369AA6D8" w:rsidR="0047126A" w:rsidRPr="009302F6" w:rsidRDefault="00B94DBE" w:rsidP="0047126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bCs/>
                <w:color w:val="000000"/>
                <w:sz w:val="18"/>
                <w:szCs w:val="18"/>
              </w:rPr>
              <w:t>+2.1</w:t>
            </w:r>
            <w:r w:rsidR="0047126A" w:rsidRPr="00B46A14">
              <w:rPr>
                <w:rFonts w:ascii="Arial" w:hAnsi="Arial" w:cs="Arial"/>
                <w:bCs/>
                <w:color w:val="000000"/>
                <w:sz w:val="18"/>
                <w:szCs w:val="18"/>
              </w:rPr>
              <w:t>%</w:t>
            </w:r>
          </w:p>
        </w:tc>
      </w:tr>
    </w:tbl>
    <w:p w14:paraId="42B2E0FF" w14:textId="50AFBC99" w:rsidR="006A32C9" w:rsidRPr="000A6F81" w:rsidRDefault="006A32C9" w:rsidP="00477CE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 xml:space="preserve">Source: </w:t>
      </w:r>
      <w:r w:rsidR="007A44BE" w:rsidRPr="000A6F81">
        <w:rPr>
          <w:rFonts w:ascii="Arial" w:hAnsi="Arial" w:cs="Arial"/>
          <w:color w:val="7F7F7F" w:themeColor="text1" w:themeTint="80"/>
          <w:sz w:val="16"/>
          <w:szCs w:val="16"/>
        </w:rPr>
        <w:t>Circana</w:t>
      </w:r>
      <w:r w:rsidRPr="000A6F81">
        <w:rPr>
          <w:rFonts w:ascii="Arial" w:hAnsi="Arial" w:cs="Arial"/>
          <w:color w:val="7F7F7F" w:themeColor="text1" w:themeTint="80"/>
          <w:sz w:val="16"/>
          <w:szCs w:val="16"/>
        </w:rPr>
        <w:t xml:space="preserve">, Integrated Fresh Total US, </w:t>
      </w:r>
      <w:r w:rsidR="00534629" w:rsidRPr="000A6F81">
        <w:rPr>
          <w:rFonts w:ascii="Arial" w:hAnsi="Arial" w:cs="Arial"/>
          <w:color w:val="7F7F7F" w:themeColor="text1" w:themeTint="80"/>
          <w:sz w:val="16"/>
          <w:szCs w:val="16"/>
        </w:rPr>
        <w:t>MULO+</w:t>
      </w:r>
    </w:p>
    <w:p w14:paraId="1DB70CC8" w14:textId="7A3A01A2" w:rsidR="00395944" w:rsidRDefault="00395944" w:rsidP="00395944">
      <w:pPr>
        <w:pStyle w:val="NoSpacing"/>
        <w:tabs>
          <w:tab w:val="left" w:pos="2972"/>
        </w:tabs>
        <w:rPr>
          <w:rFonts w:ascii="Arial" w:hAnsi="Arial" w:cs="Arial"/>
          <w:b/>
          <w:color w:val="595959" w:themeColor="text1" w:themeTint="A6"/>
          <w:szCs w:val="20"/>
        </w:rPr>
      </w:pPr>
    </w:p>
    <w:p w14:paraId="1866DBA2" w14:textId="57FB304C" w:rsidR="005A1DA4" w:rsidRPr="000A6F81" w:rsidRDefault="005A1DA4" w:rsidP="00395944">
      <w:pPr>
        <w:pStyle w:val="NoSpacing"/>
        <w:tabs>
          <w:tab w:val="left" w:pos="2972"/>
        </w:tabs>
        <w:rPr>
          <w:rFonts w:ascii="Arial" w:hAnsi="Arial" w:cs="Arial"/>
          <w:b/>
          <w:color w:val="595959" w:themeColor="text1" w:themeTint="A6"/>
          <w:szCs w:val="20"/>
        </w:rPr>
      </w:pPr>
    </w:p>
    <w:p w14:paraId="4F492783" w14:textId="0DDEB14C" w:rsidR="00637163" w:rsidRPr="00C24355" w:rsidRDefault="00FC51A3" w:rsidP="00162F26">
      <w:pPr>
        <w:pStyle w:val="NoSpacing"/>
        <w:rPr>
          <w:rFonts w:ascii="Arial" w:hAnsi="Arial" w:cs="Arial"/>
          <w:b/>
          <w:color w:val="00857C"/>
          <w:sz w:val="24"/>
          <w:szCs w:val="20"/>
        </w:rPr>
      </w:pPr>
      <w:r w:rsidRPr="00C24355">
        <w:rPr>
          <w:rFonts w:ascii="Arial" w:hAnsi="Arial" w:cs="Arial"/>
          <w:b/>
          <w:color w:val="00857C"/>
          <w:sz w:val="24"/>
          <w:szCs w:val="20"/>
        </w:rPr>
        <w:t>Frozen Seafood Sales</w:t>
      </w:r>
      <w:r w:rsidR="00292DD8" w:rsidRPr="00C24355">
        <w:rPr>
          <w:rFonts w:ascii="Arial" w:hAnsi="Arial" w:cs="Arial"/>
          <w:b/>
          <w:color w:val="00857C"/>
          <w:sz w:val="24"/>
          <w:szCs w:val="20"/>
        </w:rPr>
        <w:t xml:space="preserve"> </w:t>
      </w:r>
    </w:p>
    <w:p w14:paraId="72DB9165" w14:textId="392D6868" w:rsidR="005A1DA4" w:rsidRDefault="00BA6703" w:rsidP="00BA6703">
      <w:pPr>
        <w:pStyle w:val="NoSpacing"/>
        <w:ind w:right="11"/>
        <w:rPr>
          <w:rFonts w:ascii="Arial" w:hAnsi="Arial" w:cs="Arial"/>
          <w:color w:val="000000" w:themeColor="text1"/>
          <w:sz w:val="20"/>
          <w:szCs w:val="20"/>
        </w:rPr>
      </w:pPr>
      <w:r>
        <w:rPr>
          <w:rFonts w:ascii="Arial" w:hAnsi="Arial" w:cs="Arial"/>
          <w:color w:val="000000" w:themeColor="text1"/>
          <w:sz w:val="20"/>
          <w:szCs w:val="20"/>
        </w:rPr>
        <w:t>The total froze</w:t>
      </w:r>
      <w:r w:rsidR="000941C5">
        <w:rPr>
          <w:rFonts w:ascii="Arial" w:hAnsi="Arial" w:cs="Arial"/>
          <w:color w:val="000000" w:themeColor="text1"/>
          <w:sz w:val="20"/>
          <w:szCs w:val="20"/>
        </w:rPr>
        <w:t>n food department generated $</w:t>
      </w:r>
      <w:r w:rsidR="007C4ED5">
        <w:rPr>
          <w:rFonts w:ascii="Arial" w:hAnsi="Arial" w:cs="Arial"/>
          <w:color w:val="000000" w:themeColor="text1"/>
          <w:sz w:val="20"/>
          <w:szCs w:val="20"/>
        </w:rPr>
        <w:t>6.</w:t>
      </w:r>
      <w:r w:rsidR="002124AA">
        <w:rPr>
          <w:rFonts w:ascii="Arial" w:hAnsi="Arial" w:cs="Arial"/>
          <w:color w:val="000000" w:themeColor="text1"/>
          <w:sz w:val="20"/>
          <w:szCs w:val="20"/>
        </w:rPr>
        <w:t>6</w:t>
      </w:r>
      <w:r>
        <w:rPr>
          <w:rFonts w:ascii="Arial" w:hAnsi="Arial" w:cs="Arial"/>
          <w:color w:val="000000" w:themeColor="text1"/>
          <w:sz w:val="20"/>
          <w:szCs w:val="20"/>
        </w:rPr>
        <w:t xml:space="preserve"> billion in sales in </w:t>
      </w:r>
      <w:r w:rsidR="007C4ED5">
        <w:rPr>
          <w:rFonts w:ascii="Arial" w:hAnsi="Arial" w:cs="Arial"/>
          <w:color w:val="000000" w:themeColor="text1"/>
          <w:sz w:val="20"/>
          <w:szCs w:val="20"/>
        </w:rPr>
        <w:t xml:space="preserve">the four </w:t>
      </w:r>
      <w:r w:rsidR="00B94DBE">
        <w:rPr>
          <w:rFonts w:ascii="Arial" w:hAnsi="Arial" w:cs="Arial"/>
          <w:color w:val="000000" w:themeColor="text1"/>
          <w:sz w:val="20"/>
          <w:szCs w:val="20"/>
        </w:rPr>
        <w:t xml:space="preserve">April </w:t>
      </w:r>
      <w:r>
        <w:rPr>
          <w:rFonts w:ascii="Arial" w:hAnsi="Arial" w:cs="Arial"/>
          <w:color w:val="000000" w:themeColor="text1"/>
          <w:sz w:val="20"/>
          <w:szCs w:val="20"/>
        </w:rPr>
        <w:t>weeks.</w:t>
      </w:r>
      <w:r w:rsidR="007C4ED5">
        <w:rPr>
          <w:rFonts w:ascii="Arial" w:hAnsi="Arial" w:cs="Arial"/>
          <w:color w:val="000000" w:themeColor="text1"/>
          <w:sz w:val="20"/>
          <w:szCs w:val="20"/>
        </w:rPr>
        <w:t xml:space="preserve"> </w:t>
      </w:r>
      <w:r w:rsidR="00B94DBE">
        <w:rPr>
          <w:rFonts w:ascii="Arial" w:hAnsi="Arial" w:cs="Arial"/>
          <w:color w:val="000000" w:themeColor="text1"/>
          <w:sz w:val="20"/>
          <w:szCs w:val="20"/>
        </w:rPr>
        <w:t>While the department as a whole grew, frozen seafood growth far exceeded the overall growth rates</w:t>
      </w:r>
      <w:r w:rsidR="002124AA">
        <w:rPr>
          <w:rFonts w:ascii="Arial" w:hAnsi="Arial" w:cs="Arial"/>
          <w:color w:val="000000" w:themeColor="text1"/>
          <w:sz w:val="20"/>
          <w:szCs w:val="20"/>
        </w:rPr>
        <w:t>.</w:t>
      </w:r>
      <w:r w:rsidR="00B94DBE">
        <w:rPr>
          <w:rFonts w:ascii="Arial" w:hAnsi="Arial" w:cs="Arial"/>
          <w:color w:val="000000" w:themeColor="text1"/>
          <w:sz w:val="20"/>
          <w:szCs w:val="20"/>
        </w:rPr>
        <w:t xml:space="preserve"> Additionally, seafood had a decisively better month than processed meat and poultry which has been the growth leader for the past few years. In the full-year view, frozen food pulled into the plus for both dollars and</w:t>
      </w:r>
      <w:r w:rsidR="00545CB0">
        <w:rPr>
          <w:rFonts w:ascii="Arial" w:hAnsi="Arial" w:cs="Arial"/>
          <w:color w:val="000000" w:themeColor="text1"/>
          <w:sz w:val="20"/>
          <w:szCs w:val="20"/>
        </w:rPr>
        <w:t xml:space="preserve"> units</w:t>
      </w:r>
      <w:r w:rsidR="00F27198">
        <w:rPr>
          <w:rFonts w:ascii="Arial" w:hAnsi="Arial" w:cs="Arial"/>
          <w:color w:val="000000" w:themeColor="text1"/>
          <w:sz w:val="20"/>
          <w:szCs w:val="20"/>
        </w:rPr>
        <w:t xml:space="preserve">. </w:t>
      </w:r>
    </w:p>
    <w:p w14:paraId="463D18FA" w14:textId="77777777" w:rsidR="00BA6703" w:rsidRPr="00545CB0" w:rsidRDefault="00BA6703" w:rsidP="00BA6703">
      <w:pPr>
        <w:pStyle w:val="NoSpacing"/>
        <w:ind w:right="11"/>
        <w:rPr>
          <w:sz w:val="10"/>
          <w:szCs w:val="10"/>
        </w:rPr>
      </w:pPr>
    </w:p>
    <w:tbl>
      <w:tblPr>
        <w:tblStyle w:val="ListTable1Light-Accent4"/>
        <w:tblW w:w="4781" w:type="pct"/>
        <w:tblLayout w:type="fixed"/>
        <w:tblLook w:val="04A0" w:firstRow="1" w:lastRow="0" w:firstColumn="1" w:lastColumn="0" w:noHBand="0" w:noVBand="1"/>
      </w:tblPr>
      <w:tblGrid>
        <w:gridCol w:w="2410"/>
        <w:gridCol w:w="20"/>
        <w:gridCol w:w="1399"/>
        <w:gridCol w:w="1122"/>
        <w:gridCol w:w="1260"/>
        <w:gridCol w:w="1618"/>
        <w:gridCol w:w="96"/>
        <w:gridCol w:w="1075"/>
        <w:gridCol w:w="1165"/>
      </w:tblGrid>
      <w:tr w:rsidR="00C853F3" w:rsidRPr="00FF7600" w14:paraId="71FC3AC2" w14:textId="77777777" w:rsidTr="00E536A6">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tcBorders>
              <w:bottom w:val="none" w:sz="0" w:space="0" w:color="auto"/>
            </w:tcBorders>
            <w:shd w:val="clear" w:color="auto" w:fill="17365D" w:themeFill="text2" w:themeFillShade="BF"/>
          </w:tcPr>
          <w:p w14:paraId="15EBAC2D" w14:textId="621B42D3" w:rsidR="00C853F3" w:rsidRPr="00FF7600" w:rsidRDefault="00C853F3" w:rsidP="00C853F3">
            <w:pPr>
              <w:pStyle w:val="NoSpacing"/>
              <w:rPr>
                <w:rFonts w:ascii="Arial" w:hAnsi="Arial" w:cs="Arial"/>
                <w:color w:val="FFFFFF" w:themeColor="background1"/>
                <w:sz w:val="18"/>
                <w:szCs w:val="18"/>
              </w:rPr>
            </w:pPr>
          </w:p>
        </w:tc>
        <w:tc>
          <w:tcPr>
            <w:tcW w:w="1870" w:type="pct"/>
            <w:gridSpan w:val="4"/>
            <w:tcBorders>
              <w:bottom w:val="none" w:sz="0" w:space="0" w:color="auto"/>
            </w:tcBorders>
            <w:shd w:val="clear" w:color="auto" w:fill="17365D" w:themeFill="text2" w:themeFillShade="BF"/>
          </w:tcPr>
          <w:p w14:paraId="0D38EDAD" w14:textId="446D0D2B" w:rsidR="00C853F3" w:rsidRPr="00FF7600" w:rsidRDefault="008B714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 2025</w:t>
            </w:r>
          </w:p>
        </w:tc>
        <w:tc>
          <w:tcPr>
            <w:tcW w:w="1945" w:type="pct"/>
            <w:gridSpan w:val="4"/>
            <w:tcBorders>
              <w:bottom w:val="none" w:sz="0" w:space="0" w:color="auto"/>
            </w:tcBorders>
            <w:shd w:val="clear" w:color="auto" w:fill="17365D" w:themeFill="text2" w:themeFillShade="BF"/>
          </w:tcPr>
          <w:p w14:paraId="5C02C995" w14:textId="0C36739D" w:rsidR="00C853F3" w:rsidRPr="00FF7600" w:rsidRDefault="00C853F3" w:rsidP="00C853F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8202B8" w:rsidRPr="00FF7600" w14:paraId="4D2D3095" w14:textId="77777777" w:rsidTr="00E536A6">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85" w:type="pct"/>
            <w:shd w:val="clear" w:color="auto" w:fill="17365D" w:themeFill="text2" w:themeFillShade="BF"/>
          </w:tcPr>
          <w:p w14:paraId="74671850" w14:textId="77777777" w:rsidR="008202B8" w:rsidRPr="00FF7600" w:rsidRDefault="008202B8" w:rsidP="0035108F">
            <w:pPr>
              <w:pStyle w:val="NoSpacing"/>
              <w:rPr>
                <w:rFonts w:ascii="Arial" w:hAnsi="Arial" w:cs="Arial"/>
                <w:color w:val="FFFFFF" w:themeColor="background1"/>
                <w:sz w:val="18"/>
                <w:szCs w:val="18"/>
              </w:rPr>
            </w:pPr>
          </w:p>
        </w:tc>
        <w:tc>
          <w:tcPr>
            <w:tcW w:w="698" w:type="pct"/>
            <w:gridSpan w:val="2"/>
            <w:shd w:val="clear" w:color="auto" w:fill="17365D" w:themeFill="text2" w:themeFillShade="BF"/>
          </w:tcPr>
          <w:p w14:paraId="321CAE5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FFFFFF" w:themeColor="background1"/>
                <w:sz w:val="18"/>
                <w:szCs w:val="18"/>
              </w:rPr>
              <w:t>Dollar sales</w:t>
            </w:r>
          </w:p>
        </w:tc>
        <w:tc>
          <w:tcPr>
            <w:tcW w:w="552" w:type="pct"/>
            <w:shd w:val="clear" w:color="auto" w:fill="17365D" w:themeFill="text2" w:themeFillShade="BF"/>
          </w:tcPr>
          <w:p w14:paraId="115A4F5A"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620" w:type="pct"/>
            <w:shd w:val="clear" w:color="auto" w:fill="17365D" w:themeFill="text2" w:themeFillShade="BF"/>
          </w:tcPr>
          <w:p w14:paraId="50A2E532"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c>
          <w:tcPr>
            <w:tcW w:w="843" w:type="pct"/>
            <w:gridSpan w:val="2"/>
            <w:shd w:val="clear" w:color="auto" w:fill="17365D" w:themeFill="text2" w:themeFillShade="BF"/>
          </w:tcPr>
          <w:p w14:paraId="143F7D2B"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 sales</w:t>
            </w:r>
          </w:p>
        </w:tc>
        <w:tc>
          <w:tcPr>
            <w:tcW w:w="529" w:type="pct"/>
            <w:shd w:val="clear" w:color="auto" w:fill="17365D" w:themeFill="text2" w:themeFillShade="BF"/>
          </w:tcPr>
          <w:p w14:paraId="62B19178"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Dollars vs. YA</w:t>
            </w:r>
          </w:p>
        </w:tc>
        <w:tc>
          <w:tcPr>
            <w:tcW w:w="573" w:type="pct"/>
            <w:shd w:val="clear" w:color="auto" w:fill="17365D" w:themeFill="text2" w:themeFillShade="BF"/>
          </w:tcPr>
          <w:p w14:paraId="512680EF" w14:textId="77777777" w:rsidR="008202B8" w:rsidRPr="00FF7600" w:rsidRDefault="008202B8" w:rsidP="003510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Pr>
                <w:rFonts w:ascii="Arial" w:hAnsi="Arial" w:cs="Arial"/>
                <w:b/>
                <w:bCs/>
                <w:color w:val="FFFFFF" w:themeColor="background1"/>
                <w:sz w:val="18"/>
                <w:szCs w:val="18"/>
              </w:rPr>
              <w:br/>
              <w:t>vs. YA</w:t>
            </w:r>
          </w:p>
        </w:tc>
      </w:tr>
      <w:tr w:rsidR="00D570D2" w:rsidRPr="00E84021" w14:paraId="66677E7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595959" w:themeFill="text1" w:themeFillTint="A6"/>
          </w:tcPr>
          <w:p w14:paraId="59ADA336" w14:textId="77777777" w:rsidR="00D570D2" w:rsidRPr="00E84021" w:rsidRDefault="00D570D2" w:rsidP="00D570D2">
            <w:pPr>
              <w:rPr>
                <w:rFonts w:ascii="Arial" w:eastAsia="Times New Roman" w:hAnsi="Arial" w:cs="Arial"/>
                <w:color w:val="FFFFFF" w:themeColor="background1"/>
                <w:sz w:val="18"/>
                <w:szCs w:val="18"/>
              </w:rPr>
            </w:pPr>
            <w:r w:rsidRPr="00E84021">
              <w:rPr>
                <w:rFonts w:ascii="Arial" w:eastAsia="Times New Roman" w:hAnsi="Arial" w:cs="Arial"/>
                <w:color w:val="FFFFFF" w:themeColor="background1"/>
                <w:sz w:val="18"/>
                <w:szCs w:val="18"/>
              </w:rPr>
              <w:t>Frozen food department</w:t>
            </w:r>
          </w:p>
        </w:tc>
        <w:tc>
          <w:tcPr>
            <w:tcW w:w="688" w:type="pct"/>
            <w:shd w:val="clear" w:color="auto" w:fill="595959" w:themeFill="text1" w:themeFillTint="A6"/>
          </w:tcPr>
          <w:p w14:paraId="755B3BB6" w14:textId="724C08DC"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B94DBE">
              <w:rPr>
                <w:rFonts w:ascii="Arial" w:eastAsia="Times New Roman" w:hAnsi="Arial" w:cs="Arial"/>
                <w:b/>
                <w:bCs/>
                <w:color w:val="FFFFFF" w:themeColor="background1"/>
                <w:sz w:val="18"/>
                <w:szCs w:val="18"/>
              </w:rPr>
              <w:t>6.6</w:t>
            </w:r>
            <w:r w:rsidRPr="00E84021">
              <w:rPr>
                <w:rFonts w:ascii="Arial" w:eastAsia="Times New Roman" w:hAnsi="Arial" w:cs="Arial"/>
                <w:b/>
                <w:bCs/>
                <w:color w:val="FFFFFF" w:themeColor="background1"/>
                <w:sz w:val="18"/>
                <w:szCs w:val="18"/>
              </w:rPr>
              <w:t>B</w:t>
            </w:r>
          </w:p>
        </w:tc>
        <w:tc>
          <w:tcPr>
            <w:tcW w:w="552" w:type="pct"/>
            <w:shd w:val="clear" w:color="auto" w:fill="595959" w:themeFill="text1" w:themeFillTint="A6"/>
          </w:tcPr>
          <w:p w14:paraId="480EA0F0" w14:textId="122FD36C" w:rsidR="00D570D2" w:rsidRPr="00E84021" w:rsidRDefault="002C5858"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w:t>
            </w:r>
            <w:r w:rsidR="00B94DBE">
              <w:rPr>
                <w:rFonts w:ascii="Arial" w:eastAsia="Times New Roman" w:hAnsi="Arial" w:cs="Arial"/>
                <w:b/>
                <w:bCs/>
                <w:color w:val="FFFFFF" w:themeColor="background1"/>
                <w:sz w:val="18"/>
                <w:szCs w:val="18"/>
              </w:rPr>
              <w:t>2.0</w:t>
            </w:r>
            <w:r w:rsidR="00D570D2" w:rsidRPr="00E84021">
              <w:rPr>
                <w:rFonts w:ascii="Arial" w:eastAsia="Times New Roman" w:hAnsi="Arial" w:cs="Arial"/>
                <w:b/>
                <w:bCs/>
                <w:color w:val="FFFFFF" w:themeColor="background1"/>
                <w:sz w:val="18"/>
                <w:szCs w:val="18"/>
              </w:rPr>
              <w:t>%</w:t>
            </w:r>
          </w:p>
        </w:tc>
        <w:tc>
          <w:tcPr>
            <w:tcW w:w="620" w:type="pct"/>
            <w:tcBorders>
              <w:right w:val="single" w:sz="4" w:space="0" w:color="auto"/>
            </w:tcBorders>
            <w:shd w:val="clear" w:color="auto" w:fill="595959" w:themeFill="text1" w:themeFillTint="A6"/>
          </w:tcPr>
          <w:p w14:paraId="7440FFB6" w14:textId="1F8881B2" w:rsidR="00D570D2" w:rsidRPr="00E84021" w:rsidRDefault="00B94DBE"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sz w:val="18"/>
                <w:szCs w:val="18"/>
              </w:rPr>
            </w:pPr>
            <w:r>
              <w:rPr>
                <w:rFonts w:ascii="Arial" w:eastAsia="Times New Roman" w:hAnsi="Arial" w:cs="Arial"/>
                <w:b/>
                <w:bCs/>
                <w:color w:val="FFFFFF" w:themeColor="background1"/>
                <w:sz w:val="18"/>
                <w:szCs w:val="18"/>
              </w:rPr>
              <w:t>+1.6</w:t>
            </w:r>
            <w:r w:rsidR="00D570D2" w:rsidRPr="00E84021">
              <w:rPr>
                <w:rFonts w:ascii="Arial" w:eastAsia="Times New Roman" w:hAnsi="Arial" w:cs="Arial"/>
                <w:b/>
                <w:bCs/>
                <w:color w:val="FFFFFF" w:themeColor="background1"/>
                <w:sz w:val="18"/>
                <w:szCs w:val="18"/>
              </w:rPr>
              <w:t>%</w:t>
            </w:r>
          </w:p>
        </w:tc>
        <w:tc>
          <w:tcPr>
            <w:tcW w:w="796" w:type="pct"/>
            <w:tcBorders>
              <w:left w:val="single" w:sz="4" w:space="0" w:color="auto"/>
            </w:tcBorders>
            <w:shd w:val="clear" w:color="auto" w:fill="595959" w:themeFill="text1" w:themeFillTint="A6"/>
          </w:tcPr>
          <w:p w14:paraId="7C9ED1DD" w14:textId="6998A3F7" w:rsidR="00D570D2" w:rsidRPr="00E84021" w:rsidRDefault="00D570D2" w:rsidP="00D570D2">
            <w:pPr>
              <w:tabs>
                <w:tab w:val="center" w:pos="701"/>
                <w:tab w:val="right" w:pos="1402"/>
              </w:tabs>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ab/>
            </w:r>
            <w:r w:rsidRPr="00E84021">
              <w:rPr>
                <w:rFonts w:ascii="Arial" w:hAnsi="Arial" w:cs="Arial"/>
                <w:b/>
                <w:bCs/>
                <w:color w:val="FFFFFF" w:themeColor="background1"/>
                <w:sz w:val="18"/>
                <w:szCs w:val="18"/>
              </w:rPr>
              <w:tab/>
              <w:t>$</w:t>
            </w:r>
            <w:r w:rsidR="002C5858">
              <w:rPr>
                <w:rFonts w:ascii="Arial" w:hAnsi="Arial" w:cs="Arial"/>
                <w:b/>
                <w:bCs/>
                <w:color w:val="FFFFFF" w:themeColor="background1"/>
                <w:sz w:val="18"/>
                <w:szCs w:val="18"/>
              </w:rPr>
              <w:t>8</w:t>
            </w:r>
            <w:r w:rsidR="00B94DBE">
              <w:rPr>
                <w:rFonts w:ascii="Arial" w:hAnsi="Arial" w:cs="Arial"/>
                <w:b/>
                <w:bCs/>
                <w:color w:val="FFFFFF" w:themeColor="background1"/>
                <w:sz w:val="18"/>
                <w:szCs w:val="18"/>
              </w:rPr>
              <w:t>6.1</w:t>
            </w:r>
            <w:r w:rsidRPr="00E84021">
              <w:rPr>
                <w:rFonts w:ascii="Arial" w:hAnsi="Arial" w:cs="Arial"/>
                <w:b/>
                <w:bCs/>
                <w:color w:val="FFFFFF" w:themeColor="background1"/>
                <w:sz w:val="18"/>
                <w:szCs w:val="18"/>
              </w:rPr>
              <w:t>B</w:t>
            </w:r>
          </w:p>
        </w:tc>
        <w:tc>
          <w:tcPr>
            <w:tcW w:w="576" w:type="pct"/>
            <w:gridSpan w:val="2"/>
            <w:shd w:val="clear" w:color="auto" w:fill="595959" w:themeFill="text1" w:themeFillTint="A6"/>
          </w:tcPr>
          <w:p w14:paraId="73E60916" w14:textId="19E3AF36"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hAnsi="Arial" w:cs="Arial"/>
                <w:b/>
                <w:bCs/>
                <w:color w:val="FFFFFF" w:themeColor="background1"/>
                <w:sz w:val="18"/>
                <w:szCs w:val="18"/>
              </w:rPr>
              <w:t>+</w:t>
            </w:r>
            <w:r w:rsidR="002C5858">
              <w:rPr>
                <w:rFonts w:ascii="Arial" w:hAnsi="Arial" w:cs="Arial"/>
                <w:b/>
                <w:bCs/>
                <w:color w:val="FFFFFF" w:themeColor="background1"/>
                <w:sz w:val="18"/>
                <w:szCs w:val="18"/>
              </w:rPr>
              <w:t>1.</w:t>
            </w:r>
            <w:r w:rsidR="00B94DBE">
              <w:rPr>
                <w:rFonts w:ascii="Arial" w:hAnsi="Arial" w:cs="Arial"/>
                <w:b/>
                <w:bCs/>
                <w:color w:val="FFFFFF" w:themeColor="background1"/>
                <w:sz w:val="18"/>
                <w:szCs w:val="18"/>
              </w:rPr>
              <w:t>8</w:t>
            </w:r>
            <w:r w:rsidRPr="00E84021">
              <w:rPr>
                <w:rFonts w:ascii="Arial" w:hAnsi="Arial" w:cs="Arial"/>
                <w:b/>
                <w:bCs/>
                <w:color w:val="FFFFFF" w:themeColor="background1"/>
                <w:sz w:val="18"/>
                <w:szCs w:val="18"/>
              </w:rPr>
              <w:t>%</w:t>
            </w:r>
          </w:p>
        </w:tc>
        <w:tc>
          <w:tcPr>
            <w:tcW w:w="573" w:type="pct"/>
            <w:shd w:val="clear" w:color="auto" w:fill="595959" w:themeFill="text1" w:themeFillTint="A6"/>
          </w:tcPr>
          <w:p w14:paraId="5AF7904B" w14:textId="0912DE37" w:rsidR="00D570D2" w:rsidRPr="00E84021"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E84021">
              <w:rPr>
                <w:rFonts w:ascii="Arial" w:eastAsia="Times New Roman" w:hAnsi="Arial" w:cs="Arial"/>
                <w:b/>
                <w:bCs/>
                <w:color w:val="FFFFFF" w:themeColor="background1"/>
                <w:sz w:val="18"/>
                <w:szCs w:val="18"/>
              </w:rPr>
              <w:t>+</w:t>
            </w:r>
            <w:r w:rsidR="002C5858">
              <w:rPr>
                <w:rFonts w:ascii="Arial" w:eastAsia="Times New Roman" w:hAnsi="Arial" w:cs="Arial"/>
                <w:b/>
                <w:bCs/>
                <w:color w:val="FFFFFF" w:themeColor="background1"/>
                <w:sz w:val="18"/>
                <w:szCs w:val="18"/>
              </w:rPr>
              <w:t>1.</w:t>
            </w:r>
            <w:r w:rsidR="00B94DBE">
              <w:rPr>
                <w:rFonts w:ascii="Arial" w:eastAsia="Times New Roman" w:hAnsi="Arial" w:cs="Arial"/>
                <w:b/>
                <w:bCs/>
                <w:color w:val="FFFFFF" w:themeColor="background1"/>
                <w:sz w:val="18"/>
                <w:szCs w:val="18"/>
              </w:rPr>
              <w:t>3</w:t>
            </w:r>
            <w:r w:rsidRPr="00E84021">
              <w:rPr>
                <w:rFonts w:ascii="Arial" w:eastAsia="Times New Roman" w:hAnsi="Arial" w:cs="Arial"/>
                <w:b/>
                <w:bCs/>
                <w:color w:val="FFFFFF" w:themeColor="background1"/>
                <w:sz w:val="18"/>
                <w:szCs w:val="18"/>
              </w:rPr>
              <w:t>%</w:t>
            </w:r>
          </w:p>
        </w:tc>
      </w:tr>
      <w:tr w:rsidR="00D570D2" w:rsidRPr="0093290D" w14:paraId="45EE1A0E"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B6B6051"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Meals </w:t>
            </w:r>
          </w:p>
        </w:tc>
        <w:tc>
          <w:tcPr>
            <w:tcW w:w="688" w:type="pct"/>
            <w:shd w:val="clear" w:color="auto" w:fill="BFBFBF" w:themeFill="background1" w:themeFillShade="BF"/>
          </w:tcPr>
          <w:p w14:paraId="515AC909" w14:textId="1C8B3767"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w:t>
            </w:r>
            <w:r w:rsidR="00D5653C">
              <w:rPr>
                <w:rFonts w:ascii="Arial" w:eastAsia="Times New Roman" w:hAnsi="Arial" w:cs="Arial"/>
                <w:color w:val="000000" w:themeColor="text1"/>
                <w:sz w:val="18"/>
                <w:szCs w:val="18"/>
              </w:rPr>
              <w:t>2.</w:t>
            </w:r>
            <w:r w:rsidR="00B94DBE">
              <w:rPr>
                <w:rFonts w:ascii="Arial" w:eastAsia="Times New Roman" w:hAnsi="Arial" w:cs="Arial"/>
                <w:color w:val="000000" w:themeColor="text1"/>
                <w:sz w:val="18"/>
                <w:szCs w:val="18"/>
              </w:rPr>
              <w:t>1</w:t>
            </w:r>
            <w:r w:rsidR="00D570D2">
              <w:rPr>
                <w:rFonts w:ascii="Arial" w:eastAsia="Times New Roman" w:hAnsi="Arial" w:cs="Arial"/>
                <w:color w:val="000000" w:themeColor="text1"/>
                <w:sz w:val="18"/>
                <w:szCs w:val="18"/>
              </w:rPr>
              <w:t>B</w:t>
            </w:r>
          </w:p>
        </w:tc>
        <w:tc>
          <w:tcPr>
            <w:tcW w:w="552" w:type="pct"/>
            <w:shd w:val="clear" w:color="auto" w:fill="BFBFBF" w:themeFill="background1" w:themeFillShade="BF"/>
          </w:tcPr>
          <w:p w14:paraId="22DF2E4C" w14:textId="66A20D5D"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2.7</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66FFCCC9" w14:textId="107BD3A3" w:rsidR="00D570D2" w:rsidRPr="0093290D" w:rsidRDefault="00D5653C" w:rsidP="00D570D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3.0</w:t>
            </w:r>
            <w:r w:rsidR="00D570D2" w:rsidRPr="00760BBB">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7E60172E" w14:textId="7C253E3B"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3EFE">
              <w:rPr>
                <w:rFonts w:ascii="Arial" w:eastAsia="Times New Roman" w:hAnsi="Arial" w:cs="Arial"/>
                <w:color w:val="000000" w:themeColor="text1"/>
                <w:sz w:val="18"/>
                <w:szCs w:val="18"/>
              </w:rPr>
              <w:t>$</w:t>
            </w:r>
            <w:r w:rsidR="002C5858">
              <w:rPr>
                <w:rFonts w:ascii="Arial" w:eastAsia="Times New Roman" w:hAnsi="Arial" w:cs="Arial"/>
                <w:color w:val="000000" w:themeColor="text1"/>
                <w:sz w:val="18"/>
                <w:szCs w:val="18"/>
              </w:rPr>
              <w:t>28.2</w:t>
            </w:r>
            <w:r w:rsidRPr="00A23EFE">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47662996" w14:textId="3EFC60BE"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874E2E">
              <w:rPr>
                <w:rFonts w:ascii="Arial" w:hAnsi="Arial" w:cs="Arial"/>
                <w:color w:val="000000" w:themeColor="text1"/>
                <w:sz w:val="18"/>
                <w:szCs w:val="18"/>
              </w:rPr>
              <w:t>0.</w:t>
            </w:r>
            <w:r w:rsidR="00B94DBE">
              <w:rPr>
                <w:rFonts w:ascii="Arial" w:hAnsi="Arial" w:cs="Arial"/>
                <w:color w:val="000000" w:themeColor="text1"/>
                <w:sz w:val="18"/>
                <w:szCs w:val="18"/>
              </w:rPr>
              <w:t>9</w:t>
            </w:r>
            <w:r w:rsidRPr="003A358D">
              <w:rPr>
                <w:rFonts w:ascii="Arial" w:hAnsi="Arial" w:cs="Arial"/>
                <w:color w:val="000000" w:themeColor="text1"/>
                <w:sz w:val="18"/>
                <w:szCs w:val="18"/>
              </w:rPr>
              <w:t>%</w:t>
            </w:r>
          </w:p>
        </w:tc>
        <w:tc>
          <w:tcPr>
            <w:tcW w:w="573" w:type="pct"/>
            <w:shd w:val="clear" w:color="auto" w:fill="BFBFBF" w:themeFill="background1" w:themeFillShade="BF"/>
          </w:tcPr>
          <w:p w14:paraId="35562C4B" w14:textId="027B18ED"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3A358D">
              <w:rPr>
                <w:rFonts w:ascii="Arial" w:hAnsi="Arial" w:cs="Arial"/>
                <w:color w:val="000000" w:themeColor="text1"/>
                <w:sz w:val="18"/>
                <w:szCs w:val="18"/>
              </w:rPr>
              <w:t>-</w:t>
            </w:r>
            <w:r w:rsidR="002C5858">
              <w:rPr>
                <w:rFonts w:ascii="Arial" w:hAnsi="Arial" w:cs="Arial"/>
                <w:color w:val="000000" w:themeColor="text1"/>
                <w:sz w:val="18"/>
                <w:szCs w:val="18"/>
              </w:rPr>
              <w:t>0.</w:t>
            </w:r>
            <w:r w:rsidR="00B94DBE">
              <w:rPr>
                <w:rFonts w:ascii="Arial" w:hAnsi="Arial" w:cs="Arial"/>
                <w:color w:val="000000" w:themeColor="text1"/>
                <w:sz w:val="18"/>
                <w:szCs w:val="18"/>
              </w:rPr>
              <w:t>7</w:t>
            </w:r>
            <w:r w:rsidRPr="003A358D">
              <w:rPr>
                <w:rFonts w:ascii="Arial" w:hAnsi="Arial" w:cs="Arial"/>
                <w:color w:val="000000" w:themeColor="text1"/>
                <w:sz w:val="18"/>
                <w:szCs w:val="18"/>
              </w:rPr>
              <w:t>%</w:t>
            </w:r>
          </w:p>
        </w:tc>
      </w:tr>
      <w:tr w:rsidR="00D570D2" w:rsidRPr="0093290D" w14:paraId="33BAD936"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6635218E"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Seafood</w:t>
            </w:r>
          </w:p>
        </w:tc>
        <w:tc>
          <w:tcPr>
            <w:tcW w:w="688" w:type="pct"/>
          </w:tcPr>
          <w:p w14:paraId="1F552D30" w14:textId="7A354805"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B94DBE">
              <w:rPr>
                <w:rFonts w:ascii="Arial" w:eastAsia="Times New Roman" w:hAnsi="Arial" w:cs="Arial"/>
                <w:color w:val="000000" w:themeColor="text1"/>
                <w:sz w:val="18"/>
                <w:szCs w:val="18"/>
              </w:rPr>
              <w:t>673</w:t>
            </w:r>
            <w:r w:rsidR="00D5653C">
              <w:rPr>
                <w:rFonts w:ascii="Arial" w:eastAsia="Times New Roman" w:hAnsi="Arial" w:cs="Arial"/>
                <w:color w:val="000000" w:themeColor="text1"/>
                <w:sz w:val="18"/>
                <w:szCs w:val="18"/>
              </w:rPr>
              <w:t>M</w:t>
            </w:r>
          </w:p>
        </w:tc>
        <w:tc>
          <w:tcPr>
            <w:tcW w:w="552" w:type="pct"/>
          </w:tcPr>
          <w:p w14:paraId="21B353CB" w14:textId="376CDF04" w:rsidR="00D570D2" w:rsidRPr="0093290D" w:rsidRDefault="00D5653C"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11.4</w:t>
            </w:r>
            <w:r w:rsidR="00D570D2" w:rsidRPr="00760BBB">
              <w:rPr>
                <w:rFonts w:ascii="Arial" w:hAnsi="Arial" w:cs="Arial"/>
                <w:color w:val="000000" w:themeColor="text1"/>
                <w:sz w:val="18"/>
                <w:szCs w:val="18"/>
              </w:rPr>
              <w:t>%</w:t>
            </w:r>
          </w:p>
        </w:tc>
        <w:tc>
          <w:tcPr>
            <w:tcW w:w="620" w:type="pct"/>
            <w:tcBorders>
              <w:right w:val="single" w:sz="4" w:space="0" w:color="auto"/>
            </w:tcBorders>
          </w:tcPr>
          <w:p w14:paraId="77A265EA" w14:textId="5A956B00" w:rsidR="00D570D2" w:rsidRPr="0093290D" w:rsidRDefault="0053357C"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12.4</w:t>
            </w:r>
            <w:r w:rsidR="00D570D2">
              <w:rPr>
                <w:rFonts w:ascii="Arial" w:hAnsi="Arial" w:cs="Arial"/>
                <w:color w:val="000000" w:themeColor="text1"/>
                <w:sz w:val="18"/>
                <w:szCs w:val="18"/>
              </w:rPr>
              <w:t>%</w:t>
            </w:r>
          </w:p>
        </w:tc>
        <w:tc>
          <w:tcPr>
            <w:tcW w:w="796" w:type="pct"/>
            <w:tcBorders>
              <w:left w:val="single" w:sz="4" w:space="0" w:color="auto"/>
            </w:tcBorders>
          </w:tcPr>
          <w:p w14:paraId="2C2CB3AD" w14:textId="5FF22348"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2C5858">
              <w:rPr>
                <w:rFonts w:ascii="Arial" w:eastAsia="Times New Roman" w:hAnsi="Arial" w:cs="Arial"/>
                <w:color w:val="000000" w:themeColor="text1"/>
                <w:sz w:val="18"/>
                <w:szCs w:val="18"/>
              </w:rPr>
              <w:t>8.</w:t>
            </w:r>
            <w:r w:rsidR="00B94DBE">
              <w:rPr>
                <w:rFonts w:ascii="Arial" w:eastAsia="Times New Roman" w:hAnsi="Arial" w:cs="Arial"/>
                <w:color w:val="000000" w:themeColor="text1"/>
                <w:sz w:val="18"/>
                <w:szCs w:val="18"/>
              </w:rPr>
              <w:t>3</w:t>
            </w:r>
            <w:r w:rsidRPr="00A56E3D">
              <w:rPr>
                <w:rFonts w:ascii="Arial" w:eastAsia="Times New Roman" w:hAnsi="Arial" w:cs="Arial"/>
                <w:color w:val="000000" w:themeColor="text1"/>
                <w:sz w:val="18"/>
                <w:szCs w:val="18"/>
              </w:rPr>
              <w:t>B</w:t>
            </w:r>
          </w:p>
        </w:tc>
        <w:tc>
          <w:tcPr>
            <w:tcW w:w="576" w:type="pct"/>
            <w:gridSpan w:val="2"/>
          </w:tcPr>
          <w:p w14:paraId="49F5BC74" w14:textId="08AD472D" w:rsidR="00D570D2" w:rsidRPr="0093290D" w:rsidRDefault="00B94DBE"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+1.4</w:t>
            </w:r>
            <w:r w:rsidR="00D570D2" w:rsidRPr="003A358D">
              <w:rPr>
                <w:rFonts w:ascii="Arial" w:hAnsi="Arial" w:cs="Arial"/>
                <w:color w:val="000000" w:themeColor="text1"/>
                <w:sz w:val="18"/>
                <w:szCs w:val="18"/>
              </w:rPr>
              <w:t>%</w:t>
            </w:r>
          </w:p>
        </w:tc>
        <w:tc>
          <w:tcPr>
            <w:tcW w:w="573" w:type="pct"/>
          </w:tcPr>
          <w:p w14:paraId="734B885A" w14:textId="1ABC9C41"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2.1</w:t>
            </w:r>
            <w:r w:rsidR="00D570D2" w:rsidRPr="003A358D">
              <w:rPr>
                <w:rFonts w:ascii="Arial" w:hAnsi="Arial" w:cs="Arial"/>
                <w:color w:val="000000" w:themeColor="text1"/>
                <w:sz w:val="18"/>
                <w:szCs w:val="18"/>
              </w:rPr>
              <w:t>%</w:t>
            </w:r>
          </w:p>
        </w:tc>
      </w:tr>
      <w:tr w:rsidR="00D570D2" w:rsidRPr="0093290D" w14:paraId="00BC5C90" w14:textId="77777777" w:rsidTr="00D5653C">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1195" w:type="pct"/>
            <w:gridSpan w:val="2"/>
            <w:shd w:val="clear" w:color="auto" w:fill="BFBFBF" w:themeFill="background1" w:themeFillShade="BF"/>
          </w:tcPr>
          <w:p w14:paraId="222BB17A" w14:textId="49032C75"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Processed meat</w:t>
            </w:r>
            <w:r>
              <w:rPr>
                <w:rFonts w:ascii="Arial" w:eastAsia="Times New Roman" w:hAnsi="Arial" w:cs="Arial"/>
                <w:b w:val="0"/>
                <w:color w:val="000000" w:themeColor="text1"/>
                <w:sz w:val="18"/>
                <w:szCs w:val="18"/>
              </w:rPr>
              <w:t>/poultry</w:t>
            </w:r>
          </w:p>
        </w:tc>
        <w:tc>
          <w:tcPr>
            <w:tcW w:w="688" w:type="pct"/>
            <w:shd w:val="clear" w:color="auto" w:fill="BFBFBF" w:themeFill="background1" w:themeFillShade="BF"/>
          </w:tcPr>
          <w:p w14:paraId="01446C64" w14:textId="22DEE869"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B94DBE">
              <w:rPr>
                <w:rFonts w:ascii="Arial" w:eastAsia="Times New Roman" w:hAnsi="Arial" w:cs="Arial"/>
                <w:color w:val="000000" w:themeColor="text1"/>
                <w:sz w:val="18"/>
                <w:szCs w:val="18"/>
              </w:rPr>
              <w:t>589</w:t>
            </w:r>
            <w:r w:rsidRPr="006001C5">
              <w:rPr>
                <w:rFonts w:ascii="Arial" w:eastAsia="Times New Roman" w:hAnsi="Arial" w:cs="Arial"/>
                <w:color w:val="000000" w:themeColor="text1"/>
                <w:sz w:val="18"/>
                <w:szCs w:val="18"/>
              </w:rPr>
              <w:t>M</w:t>
            </w:r>
          </w:p>
        </w:tc>
        <w:tc>
          <w:tcPr>
            <w:tcW w:w="552" w:type="pct"/>
            <w:shd w:val="clear" w:color="auto" w:fill="BFBFBF" w:themeFill="background1" w:themeFillShade="BF"/>
          </w:tcPr>
          <w:p w14:paraId="38FEEE5A" w14:textId="534F4229"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6.6</w:t>
            </w:r>
            <w:r w:rsidR="00D570D2" w:rsidRPr="00760BBB">
              <w:rPr>
                <w:rFonts w:ascii="Arial" w:hAnsi="Arial" w:cs="Arial"/>
                <w:color w:val="000000" w:themeColor="text1"/>
                <w:sz w:val="18"/>
                <w:szCs w:val="18"/>
              </w:rPr>
              <w:t>%</w:t>
            </w:r>
          </w:p>
        </w:tc>
        <w:tc>
          <w:tcPr>
            <w:tcW w:w="620" w:type="pct"/>
            <w:tcBorders>
              <w:right w:val="single" w:sz="4" w:space="0" w:color="auto"/>
            </w:tcBorders>
            <w:shd w:val="clear" w:color="auto" w:fill="BFBFBF" w:themeFill="background1" w:themeFillShade="BF"/>
          </w:tcPr>
          <w:p w14:paraId="270ACB1D" w14:textId="354FEB6D"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5.7</w:t>
            </w:r>
            <w:r w:rsidR="00D570D2">
              <w:rPr>
                <w:rFonts w:ascii="Arial" w:hAnsi="Arial" w:cs="Arial"/>
                <w:color w:val="000000" w:themeColor="text1"/>
                <w:sz w:val="18"/>
                <w:szCs w:val="18"/>
              </w:rPr>
              <w:t>%</w:t>
            </w:r>
          </w:p>
        </w:tc>
        <w:tc>
          <w:tcPr>
            <w:tcW w:w="796" w:type="pct"/>
            <w:tcBorders>
              <w:left w:val="single" w:sz="4" w:space="0" w:color="auto"/>
            </w:tcBorders>
            <w:shd w:val="clear" w:color="auto" w:fill="BFBFBF" w:themeFill="background1" w:themeFillShade="BF"/>
          </w:tcPr>
          <w:p w14:paraId="641EE35C" w14:textId="69AFBC79" w:rsidR="00D570D2" w:rsidRPr="0093290D" w:rsidRDefault="00D570D2"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7C4ED5">
              <w:rPr>
                <w:rFonts w:ascii="Arial" w:eastAsia="Times New Roman" w:hAnsi="Arial" w:cs="Arial"/>
                <w:color w:val="000000" w:themeColor="text1"/>
                <w:sz w:val="18"/>
                <w:szCs w:val="18"/>
              </w:rPr>
              <w:t>7.</w:t>
            </w:r>
            <w:r w:rsidR="00B94DBE">
              <w:rPr>
                <w:rFonts w:ascii="Arial" w:eastAsia="Times New Roman" w:hAnsi="Arial" w:cs="Arial"/>
                <w:color w:val="000000" w:themeColor="text1"/>
                <w:sz w:val="18"/>
                <w:szCs w:val="18"/>
              </w:rPr>
              <w:t>7</w:t>
            </w:r>
            <w:r w:rsidRPr="00A56E3D">
              <w:rPr>
                <w:rFonts w:ascii="Arial" w:eastAsia="Times New Roman" w:hAnsi="Arial" w:cs="Arial"/>
                <w:color w:val="000000" w:themeColor="text1"/>
                <w:sz w:val="18"/>
                <w:szCs w:val="18"/>
              </w:rPr>
              <w:t>B</w:t>
            </w:r>
          </w:p>
        </w:tc>
        <w:tc>
          <w:tcPr>
            <w:tcW w:w="576" w:type="pct"/>
            <w:gridSpan w:val="2"/>
            <w:shd w:val="clear" w:color="auto" w:fill="BFBFBF" w:themeFill="background1" w:themeFillShade="BF"/>
          </w:tcPr>
          <w:p w14:paraId="100539BC" w14:textId="0CD3DF02"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10.</w:t>
            </w:r>
            <w:r w:rsidR="00B94DBE">
              <w:rPr>
                <w:rFonts w:ascii="Arial" w:hAnsi="Arial" w:cs="Arial"/>
                <w:color w:val="000000" w:themeColor="text1"/>
                <w:sz w:val="18"/>
                <w:szCs w:val="18"/>
              </w:rPr>
              <w:t>9</w:t>
            </w:r>
            <w:r w:rsidR="00D570D2" w:rsidRPr="003A358D">
              <w:rPr>
                <w:rFonts w:ascii="Arial" w:hAnsi="Arial" w:cs="Arial"/>
                <w:color w:val="000000" w:themeColor="text1"/>
                <w:sz w:val="18"/>
                <w:szCs w:val="18"/>
              </w:rPr>
              <w:t>%</w:t>
            </w:r>
          </w:p>
        </w:tc>
        <w:tc>
          <w:tcPr>
            <w:tcW w:w="573" w:type="pct"/>
            <w:shd w:val="clear" w:color="auto" w:fill="BFBFBF" w:themeFill="background1" w:themeFillShade="BF"/>
          </w:tcPr>
          <w:p w14:paraId="338497B2" w14:textId="122B4F3C" w:rsidR="00D570D2" w:rsidRPr="0093290D" w:rsidRDefault="00E00876" w:rsidP="00D570D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7C4ED5">
              <w:rPr>
                <w:rFonts w:ascii="Arial" w:hAnsi="Arial" w:cs="Arial"/>
                <w:color w:val="000000" w:themeColor="text1"/>
                <w:sz w:val="18"/>
                <w:szCs w:val="18"/>
              </w:rPr>
              <w:t>10.</w:t>
            </w:r>
            <w:r w:rsidR="0053357C">
              <w:rPr>
                <w:rFonts w:ascii="Arial" w:hAnsi="Arial" w:cs="Arial"/>
                <w:color w:val="000000" w:themeColor="text1"/>
                <w:sz w:val="18"/>
                <w:szCs w:val="18"/>
              </w:rPr>
              <w:t>0</w:t>
            </w:r>
            <w:r w:rsidR="00D570D2" w:rsidRPr="003A358D">
              <w:rPr>
                <w:rFonts w:ascii="Arial" w:hAnsi="Arial" w:cs="Arial"/>
                <w:color w:val="000000" w:themeColor="text1"/>
                <w:sz w:val="18"/>
                <w:szCs w:val="18"/>
              </w:rPr>
              <w:t>%</w:t>
            </w:r>
          </w:p>
        </w:tc>
      </w:tr>
      <w:tr w:rsidR="00D570D2" w:rsidRPr="0093290D" w14:paraId="58CCACA8" w14:textId="77777777" w:rsidTr="00D5653C">
        <w:trPr>
          <w:trHeight w:val="220"/>
        </w:trPr>
        <w:tc>
          <w:tcPr>
            <w:cnfStyle w:val="001000000000" w:firstRow="0" w:lastRow="0" w:firstColumn="1" w:lastColumn="0" w:oddVBand="0" w:evenVBand="0" w:oddHBand="0" w:evenHBand="0" w:firstRowFirstColumn="0" w:firstRowLastColumn="0" w:lastRowFirstColumn="0" w:lastRowLastColumn="0"/>
            <w:tcW w:w="1195" w:type="pct"/>
            <w:gridSpan w:val="2"/>
          </w:tcPr>
          <w:p w14:paraId="5537AC12" w14:textId="77777777" w:rsidR="00D570D2" w:rsidRPr="0093290D" w:rsidRDefault="00D570D2" w:rsidP="00D570D2">
            <w:pPr>
              <w:rPr>
                <w:rFonts w:ascii="Arial" w:eastAsia="Times New Roman" w:hAnsi="Arial" w:cs="Arial"/>
                <w:b w:val="0"/>
                <w:bCs w:val="0"/>
                <w:color w:val="000000" w:themeColor="text1"/>
                <w:sz w:val="18"/>
                <w:szCs w:val="18"/>
              </w:rPr>
            </w:pPr>
            <w:r w:rsidRPr="005D08D0">
              <w:rPr>
                <w:rFonts w:ascii="Arial" w:eastAsia="Times New Roman" w:hAnsi="Arial" w:cs="Arial"/>
                <w:b w:val="0"/>
                <w:color w:val="000000" w:themeColor="text1"/>
                <w:sz w:val="18"/>
                <w:szCs w:val="18"/>
              </w:rPr>
              <w:t xml:space="preserve">Meat/poultry </w:t>
            </w:r>
          </w:p>
        </w:tc>
        <w:tc>
          <w:tcPr>
            <w:tcW w:w="688" w:type="pct"/>
          </w:tcPr>
          <w:p w14:paraId="53D10B60" w14:textId="5CC3C052"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001C5">
              <w:rPr>
                <w:rFonts w:ascii="Arial" w:eastAsia="Times New Roman" w:hAnsi="Arial" w:cs="Arial"/>
                <w:color w:val="000000" w:themeColor="text1"/>
                <w:sz w:val="18"/>
                <w:szCs w:val="18"/>
              </w:rPr>
              <w:t>$</w:t>
            </w:r>
            <w:r w:rsidR="00B94DBE">
              <w:rPr>
                <w:rFonts w:ascii="Arial" w:eastAsia="Times New Roman" w:hAnsi="Arial" w:cs="Arial"/>
                <w:color w:val="000000" w:themeColor="text1"/>
                <w:sz w:val="18"/>
                <w:szCs w:val="18"/>
              </w:rPr>
              <w:t>505</w:t>
            </w:r>
            <w:r w:rsidRPr="006001C5">
              <w:rPr>
                <w:rFonts w:ascii="Arial" w:eastAsia="Times New Roman" w:hAnsi="Arial" w:cs="Arial"/>
                <w:color w:val="000000" w:themeColor="text1"/>
                <w:sz w:val="18"/>
                <w:szCs w:val="18"/>
              </w:rPr>
              <w:t>M</w:t>
            </w:r>
          </w:p>
        </w:tc>
        <w:tc>
          <w:tcPr>
            <w:tcW w:w="552" w:type="pct"/>
          </w:tcPr>
          <w:p w14:paraId="15AE4934" w14:textId="4B460E00"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1</w:t>
            </w:r>
            <w:r w:rsidR="007C4ED5">
              <w:rPr>
                <w:rFonts w:ascii="Arial" w:hAnsi="Arial" w:cs="Arial"/>
                <w:color w:val="000000" w:themeColor="text1"/>
                <w:sz w:val="18"/>
                <w:szCs w:val="18"/>
              </w:rPr>
              <w:t>.</w:t>
            </w:r>
            <w:r w:rsidR="0053357C">
              <w:rPr>
                <w:rFonts w:ascii="Arial" w:hAnsi="Arial" w:cs="Arial"/>
                <w:color w:val="000000" w:themeColor="text1"/>
                <w:sz w:val="18"/>
                <w:szCs w:val="18"/>
              </w:rPr>
              <w:t>3</w:t>
            </w:r>
            <w:r w:rsidR="00D570D2" w:rsidRPr="00760BBB">
              <w:rPr>
                <w:rFonts w:ascii="Arial" w:hAnsi="Arial" w:cs="Arial"/>
                <w:color w:val="000000" w:themeColor="text1"/>
                <w:sz w:val="18"/>
                <w:szCs w:val="18"/>
              </w:rPr>
              <w:t>%</w:t>
            </w:r>
          </w:p>
        </w:tc>
        <w:tc>
          <w:tcPr>
            <w:tcW w:w="620" w:type="pct"/>
            <w:tcBorders>
              <w:right w:val="single" w:sz="4" w:space="0" w:color="auto"/>
            </w:tcBorders>
          </w:tcPr>
          <w:p w14:paraId="5A3B15DF" w14:textId="42766277"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hAnsi="Arial" w:cs="Arial"/>
                <w:color w:val="000000" w:themeColor="text1"/>
                <w:sz w:val="18"/>
                <w:szCs w:val="18"/>
              </w:rPr>
              <w:t>+</w:t>
            </w:r>
            <w:r w:rsidR="00B94DBE">
              <w:rPr>
                <w:rFonts w:ascii="Arial" w:hAnsi="Arial" w:cs="Arial"/>
                <w:color w:val="000000" w:themeColor="text1"/>
                <w:sz w:val="18"/>
                <w:szCs w:val="18"/>
              </w:rPr>
              <w:t>1.0</w:t>
            </w:r>
            <w:r w:rsidR="00D570D2">
              <w:rPr>
                <w:rFonts w:ascii="Arial" w:hAnsi="Arial" w:cs="Arial"/>
                <w:color w:val="000000" w:themeColor="text1"/>
                <w:sz w:val="18"/>
                <w:szCs w:val="18"/>
              </w:rPr>
              <w:t>%</w:t>
            </w:r>
          </w:p>
        </w:tc>
        <w:tc>
          <w:tcPr>
            <w:tcW w:w="796" w:type="pct"/>
            <w:tcBorders>
              <w:left w:val="single" w:sz="4" w:space="0" w:color="auto"/>
            </w:tcBorders>
          </w:tcPr>
          <w:p w14:paraId="27C2FEE1" w14:textId="5C7EB9E4" w:rsidR="00D570D2" w:rsidRPr="0093290D" w:rsidRDefault="00D570D2"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56E3D">
              <w:rPr>
                <w:rFonts w:ascii="Arial" w:eastAsia="Times New Roman" w:hAnsi="Arial" w:cs="Arial"/>
                <w:color w:val="000000" w:themeColor="text1"/>
                <w:sz w:val="18"/>
                <w:szCs w:val="18"/>
              </w:rPr>
              <w:t>$</w:t>
            </w:r>
            <w:r w:rsidR="007C4ED5">
              <w:rPr>
                <w:rFonts w:ascii="Arial" w:eastAsia="Times New Roman" w:hAnsi="Arial" w:cs="Arial"/>
                <w:color w:val="000000" w:themeColor="text1"/>
                <w:sz w:val="18"/>
                <w:szCs w:val="18"/>
              </w:rPr>
              <w:t>6.7</w:t>
            </w:r>
            <w:r w:rsidRPr="00A56E3D">
              <w:rPr>
                <w:rFonts w:ascii="Arial" w:eastAsia="Times New Roman" w:hAnsi="Arial" w:cs="Arial"/>
                <w:color w:val="000000" w:themeColor="text1"/>
                <w:sz w:val="18"/>
                <w:szCs w:val="18"/>
              </w:rPr>
              <w:t>B</w:t>
            </w:r>
          </w:p>
        </w:tc>
        <w:tc>
          <w:tcPr>
            <w:tcW w:w="576" w:type="pct"/>
            <w:gridSpan w:val="2"/>
          </w:tcPr>
          <w:p w14:paraId="7EB8C2AB" w14:textId="3B1E3B53"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3357C">
              <w:rPr>
                <w:rFonts w:ascii="Arial" w:hAnsi="Arial" w:cs="Arial"/>
                <w:color w:val="000000" w:themeColor="text1"/>
                <w:sz w:val="18"/>
                <w:szCs w:val="18"/>
              </w:rPr>
              <w:t>4.</w:t>
            </w:r>
            <w:r w:rsidR="00B94DBE">
              <w:rPr>
                <w:rFonts w:ascii="Arial" w:hAnsi="Arial" w:cs="Arial"/>
                <w:color w:val="000000" w:themeColor="text1"/>
                <w:sz w:val="18"/>
                <w:szCs w:val="18"/>
              </w:rPr>
              <w:t>2</w:t>
            </w:r>
            <w:r w:rsidR="00D570D2" w:rsidRPr="003A358D">
              <w:rPr>
                <w:rFonts w:ascii="Arial" w:hAnsi="Arial" w:cs="Arial"/>
                <w:color w:val="000000" w:themeColor="text1"/>
                <w:sz w:val="18"/>
                <w:szCs w:val="18"/>
              </w:rPr>
              <w:t>%</w:t>
            </w:r>
          </w:p>
        </w:tc>
        <w:tc>
          <w:tcPr>
            <w:tcW w:w="573" w:type="pct"/>
          </w:tcPr>
          <w:p w14:paraId="11111E86" w14:textId="72421F72" w:rsidR="00D570D2" w:rsidRPr="0093290D" w:rsidRDefault="00E00876" w:rsidP="00D570D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3357C">
              <w:rPr>
                <w:rFonts w:ascii="Arial" w:hAnsi="Arial" w:cs="Arial"/>
                <w:color w:val="000000" w:themeColor="text1"/>
                <w:sz w:val="18"/>
                <w:szCs w:val="18"/>
              </w:rPr>
              <w:t>3.</w:t>
            </w:r>
            <w:r w:rsidR="00B94DBE">
              <w:rPr>
                <w:rFonts w:ascii="Arial" w:hAnsi="Arial" w:cs="Arial"/>
                <w:color w:val="000000" w:themeColor="text1"/>
                <w:sz w:val="18"/>
                <w:szCs w:val="18"/>
              </w:rPr>
              <w:t>3</w:t>
            </w:r>
            <w:r w:rsidR="00D570D2" w:rsidRPr="003A358D">
              <w:rPr>
                <w:rFonts w:ascii="Arial" w:hAnsi="Arial" w:cs="Arial"/>
                <w:color w:val="000000" w:themeColor="text1"/>
                <w:sz w:val="18"/>
                <w:szCs w:val="18"/>
              </w:rPr>
              <w:t>%</w:t>
            </w:r>
          </w:p>
        </w:tc>
      </w:tr>
    </w:tbl>
    <w:p w14:paraId="6046A26D" w14:textId="1C6870EB" w:rsidR="00386BC6" w:rsidRPr="000A6F81" w:rsidRDefault="00386BC6" w:rsidP="00386BC6">
      <w:pPr>
        <w:pStyle w:val="NoSpacing"/>
        <w:rPr>
          <w:rFonts w:ascii="Arial" w:hAnsi="Arial" w:cs="Arial"/>
          <w:color w:val="7F7F7F" w:themeColor="text1" w:themeTint="80"/>
          <w:sz w:val="16"/>
          <w:szCs w:val="16"/>
        </w:rPr>
      </w:pPr>
      <w:r w:rsidRPr="000A6F81">
        <w:rPr>
          <w:rFonts w:ascii="Arial" w:hAnsi="Arial" w:cs="Arial"/>
          <w:color w:val="7F7F7F" w:themeColor="text1" w:themeTint="80"/>
          <w:sz w:val="16"/>
          <w:szCs w:val="16"/>
        </w:rPr>
        <w:t>Source: Circana, Integrated Fresh, Total US, MULO+</w:t>
      </w:r>
    </w:p>
    <w:p w14:paraId="14C56967" w14:textId="77777777" w:rsidR="00CE56BF" w:rsidRDefault="00CE56BF" w:rsidP="004970F6">
      <w:pPr>
        <w:pStyle w:val="NoSpacing"/>
        <w:rPr>
          <w:rFonts w:ascii="Arial" w:hAnsi="Arial" w:cs="Arial"/>
          <w:color w:val="000000" w:themeColor="text1"/>
          <w:sz w:val="20"/>
          <w:szCs w:val="20"/>
        </w:rPr>
      </w:pPr>
    </w:p>
    <w:p w14:paraId="7278905D" w14:textId="7B84E37C" w:rsidR="00F97C2B" w:rsidRDefault="00545CB0" w:rsidP="004970F6">
      <w:pPr>
        <w:pStyle w:val="NoSpacing"/>
        <w:rPr>
          <w:rFonts w:ascii="Arial" w:hAnsi="Arial" w:cs="Arial"/>
          <w:color w:val="000000" w:themeColor="text1"/>
          <w:sz w:val="20"/>
          <w:szCs w:val="20"/>
        </w:rPr>
      </w:pPr>
      <w:r>
        <w:rPr>
          <w:rFonts w:ascii="Arial" w:hAnsi="Arial" w:cs="Arial"/>
          <w:color w:val="000000" w:themeColor="text1"/>
          <w:sz w:val="20"/>
          <w:szCs w:val="20"/>
        </w:rPr>
        <w:t>April</w:t>
      </w:r>
      <w:r w:rsidR="00F27198">
        <w:rPr>
          <w:rFonts w:ascii="Arial" w:hAnsi="Arial" w:cs="Arial"/>
          <w:color w:val="000000" w:themeColor="text1"/>
          <w:sz w:val="20"/>
          <w:szCs w:val="20"/>
        </w:rPr>
        <w:t xml:space="preserve"> was a strong month for </w:t>
      </w:r>
      <w:r>
        <w:rPr>
          <w:rFonts w:ascii="Arial" w:hAnsi="Arial" w:cs="Arial"/>
          <w:color w:val="000000" w:themeColor="text1"/>
          <w:sz w:val="20"/>
          <w:szCs w:val="20"/>
        </w:rPr>
        <w:t>both frozen shellfish and finfish</w:t>
      </w:r>
      <w:r w:rsidR="00F27198">
        <w:rPr>
          <w:rFonts w:ascii="Arial" w:hAnsi="Arial" w:cs="Arial"/>
          <w:color w:val="000000" w:themeColor="text1"/>
          <w:sz w:val="20"/>
          <w:szCs w:val="20"/>
        </w:rPr>
        <w:t xml:space="preserve">. </w:t>
      </w:r>
      <w:r>
        <w:rPr>
          <w:rFonts w:ascii="Arial" w:hAnsi="Arial" w:cs="Arial"/>
          <w:color w:val="000000" w:themeColor="text1"/>
          <w:sz w:val="20"/>
          <w:szCs w:val="20"/>
        </w:rPr>
        <w:t xml:space="preserve">Led by shrimp, shellfish increased 11.1% in pounds and salmon helped boost frozen finfish pound sales by 13.7% over year-ago levels. </w:t>
      </w:r>
    </w:p>
    <w:p w14:paraId="5EC3E28C" w14:textId="77777777" w:rsidR="00BE7E59" w:rsidRDefault="00BE7E59" w:rsidP="004970F6">
      <w:pPr>
        <w:pStyle w:val="NoSpacing"/>
        <w:rPr>
          <w:rFonts w:ascii="Arial" w:hAnsi="Arial" w:cs="Arial"/>
          <w:color w:val="7F7F7F" w:themeColor="text1" w:themeTint="80"/>
          <w:sz w:val="16"/>
          <w:szCs w:val="14"/>
        </w:rPr>
      </w:pPr>
    </w:p>
    <w:tbl>
      <w:tblPr>
        <w:tblStyle w:val="LightShading-Accent5"/>
        <w:tblW w:w="10818" w:type="dxa"/>
        <w:tblBorders>
          <w:top w:val="none" w:sz="0" w:space="0" w:color="auto"/>
          <w:bottom w:val="none" w:sz="0" w:space="0" w:color="auto"/>
        </w:tblBorders>
        <w:tblLayout w:type="fixed"/>
        <w:tblLook w:val="04A0" w:firstRow="1" w:lastRow="0" w:firstColumn="1" w:lastColumn="0" w:noHBand="0" w:noVBand="1"/>
      </w:tblPr>
      <w:tblGrid>
        <w:gridCol w:w="1297"/>
        <w:gridCol w:w="114"/>
        <w:gridCol w:w="720"/>
        <w:gridCol w:w="711"/>
        <w:gridCol w:w="712"/>
        <w:gridCol w:w="712"/>
        <w:gridCol w:w="720"/>
        <w:gridCol w:w="720"/>
        <w:gridCol w:w="720"/>
        <w:gridCol w:w="864"/>
        <w:gridCol w:w="810"/>
        <w:gridCol w:w="810"/>
        <w:gridCol w:w="900"/>
        <w:gridCol w:w="1008"/>
      </w:tblGrid>
      <w:tr w:rsidR="00545CB0" w:rsidRPr="00124BCF" w14:paraId="045CB233" w14:textId="77777777" w:rsidTr="00545CB0">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97" w:type="dxa"/>
            <w:shd w:val="clear" w:color="auto" w:fill="17365D" w:themeFill="text2" w:themeFillShade="BF"/>
          </w:tcPr>
          <w:p w14:paraId="382655BC" w14:textId="77777777" w:rsidR="0053357C" w:rsidRPr="00545CB0" w:rsidRDefault="0053357C" w:rsidP="0053357C">
            <w:pPr>
              <w:pStyle w:val="NoSpacing"/>
              <w:rPr>
                <w:rFonts w:ascii="Arial" w:hAnsi="Arial" w:cs="Arial"/>
                <w:color w:val="FFFFFF" w:themeColor="background1"/>
                <w:sz w:val="18"/>
                <w:szCs w:val="18"/>
              </w:rPr>
            </w:pPr>
            <w:r w:rsidRPr="00545CB0">
              <w:rPr>
                <w:rFonts w:ascii="Arial" w:hAnsi="Arial" w:cs="Arial"/>
                <w:color w:val="FFFFFF" w:themeColor="background1"/>
                <w:sz w:val="18"/>
                <w:szCs w:val="18"/>
              </w:rPr>
              <w:t>Dollar sales</w:t>
            </w:r>
          </w:p>
        </w:tc>
        <w:tc>
          <w:tcPr>
            <w:tcW w:w="834" w:type="dxa"/>
            <w:gridSpan w:val="2"/>
            <w:shd w:val="clear" w:color="auto" w:fill="17365D" w:themeFill="text2" w:themeFillShade="BF"/>
            <w:vAlign w:val="center"/>
          </w:tcPr>
          <w:p w14:paraId="31B3EF87" w14:textId="77777777" w:rsidR="0053357C" w:rsidRPr="00545CB0" w:rsidRDefault="0053357C" w:rsidP="0053357C">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2020</w:t>
            </w:r>
          </w:p>
        </w:tc>
        <w:tc>
          <w:tcPr>
            <w:tcW w:w="711" w:type="dxa"/>
            <w:shd w:val="clear" w:color="auto" w:fill="17365D" w:themeFill="text2" w:themeFillShade="BF"/>
            <w:vAlign w:val="center"/>
          </w:tcPr>
          <w:p w14:paraId="5EF8ECE7"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2021</w:t>
            </w:r>
          </w:p>
        </w:tc>
        <w:tc>
          <w:tcPr>
            <w:tcW w:w="712" w:type="dxa"/>
            <w:shd w:val="clear" w:color="auto" w:fill="17365D" w:themeFill="text2" w:themeFillShade="BF"/>
            <w:vAlign w:val="center"/>
          </w:tcPr>
          <w:p w14:paraId="0EA5321D"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2022</w:t>
            </w:r>
          </w:p>
        </w:tc>
        <w:tc>
          <w:tcPr>
            <w:tcW w:w="712" w:type="dxa"/>
            <w:shd w:val="clear" w:color="auto" w:fill="17365D" w:themeFill="text2" w:themeFillShade="BF"/>
            <w:vAlign w:val="center"/>
          </w:tcPr>
          <w:p w14:paraId="72802DFE"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2023</w:t>
            </w:r>
          </w:p>
        </w:tc>
        <w:tc>
          <w:tcPr>
            <w:tcW w:w="720" w:type="dxa"/>
            <w:shd w:val="clear" w:color="auto" w:fill="17365D" w:themeFill="text2" w:themeFillShade="BF"/>
            <w:vAlign w:val="center"/>
          </w:tcPr>
          <w:p w14:paraId="3A71509A"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2024</w:t>
            </w:r>
          </w:p>
        </w:tc>
        <w:tc>
          <w:tcPr>
            <w:tcW w:w="720" w:type="dxa"/>
            <w:shd w:val="clear" w:color="auto" w:fill="17365D" w:themeFill="text2" w:themeFillShade="BF"/>
            <w:vAlign w:val="center"/>
          </w:tcPr>
          <w:p w14:paraId="282DEA01" w14:textId="202958B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color w:val="FFFFFF" w:themeColor="background1"/>
                <w:sz w:val="18"/>
                <w:szCs w:val="18"/>
              </w:rPr>
              <w:t>Q2 24</w:t>
            </w:r>
          </w:p>
        </w:tc>
        <w:tc>
          <w:tcPr>
            <w:tcW w:w="720" w:type="dxa"/>
            <w:shd w:val="clear" w:color="auto" w:fill="17365D" w:themeFill="text2" w:themeFillShade="BF"/>
            <w:vAlign w:val="center"/>
          </w:tcPr>
          <w:p w14:paraId="0476FBD6" w14:textId="5F36BC5C"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Q3 24</w:t>
            </w:r>
          </w:p>
        </w:tc>
        <w:tc>
          <w:tcPr>
            <w:tcW w:w="864" w:type="dxa"/>
            <w:shd w:val="clear" w:color="auto" w:fill="17365D" w:themeFill="text2" w:themeFillShade="BF"/>
            <w:vAlign w:val="center"/>
          </w:tcPr>
          <w:p w14:paraId="63A8018E" w14:textId="58AA18C4"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Q4 24</w:t>
            </w:r>
          </w:p>
        </w:tc>
        <w:tc>
          <w:tcPr>
            <w:tcW w:w="810" w:type="dxa"/>
            <w:shd w:val="clear" w:color="auto" w:fill="17365D" w:themeFill="text2" w:themeFillShade="BF"/>
            <w:vAlign w:val="center"/>
          </w:tcPr>
          <w:p w14:paraId="3F5082FF" w14:textId="1825BB96"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Q1 25</w:t>
            </w:r>
          </w:p>
        </w:tc>
        <w:tc>
          <w:tcPr>
            <w:tcW w:w="810" w:type="dxa"/>
            <w:shd w:val="clear" w:color="auto" w:fill="17365D" w:themeFill="text2" w:themeFillShade="BF"/>
            <w:vAlign w:val="center"/>
          </w:tcPr>
          <w:p w14:paraId="0EBE4562" w14:textId="6015322D" w:rsidR="0053357C" w:rsidRPr="00545CB0" w:rsidRDefault="008B7143"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Apr</w:t>
            </w:r>
            <w:r w:rsidR="0053357C" w:rsidRPr="00545CB0">
              <w:rPr>
                <w:rFonts w:ascii="Arial" w:hAnsi="Arial" w:cs="Arial"/>
                <w:bCs w:val="0"/>
                <w:color w:val="FFFFFF" w:themeColor="background1"/>
                <w:sz w:val="18"/>
                <w:szCs w:val="18"/>
              </w:rPr>
              <w:t xml:space="preserve"> 25</w:t>
            </w:r>
          </w:p>
        </w:tc>
        <w:tc>
          <w:tcPr>
            <w:tcW w:w="900" w:type="dxa"/>
            <w:shd w:val="clear" w:color="auto" w:fill="17365D" w:themeFill="text2" w:themeFillShade="BF"/>
            <w:vAlign w:val="center"/>
          </w:tcPr>
          <w:p w14:paraId="347884CA"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 </w:t>
            </w:r>
            <w:r w:rsidRPr="00545CB0">
              <w:rPr>
                <w:rFonts w:ascii="Arial" w:hAnsi="Arial" w:cs="Arial"/>
                <w:bCs w:val="0"/>
                <w:color w:val="FFFFFF" w:themeColor="background1"/>
                <w:sz w:val="18"/>
                <w:szCs w:val="18"/>
              </w:rPr>
              <w:br/>
              <w:t>vs YA</w:t>
            </w:r>
          </w:p>
        </w:tc>
        <w:tc>
          <w:tcPr>
            <w:tcW w:w="1008" w:type="dxa"/>
            <w:shd w:val="clear" w:color="auto" w:fill="17365D" w:themeFill="text2" w:themeFillShade="BF"/>
            <w:vAlign w:val="center"/>
          </w:tcPr>
          <w:p w14:paraId="0E8AF81A" w14:textId="77777777" w:rsidR="0053357C" w:rsidRPr="00545CB0" w:rsidRDefault="0053357C" w:rsidP="0053357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545CB0">
              <w:rPr>
                <w:rFonts w:ascii="Arial" w:hAnsi="Arial" w:cs="Arial"/>
                <w:bCs w:val="0"/>
                <w:color w:val="FFFFFF" w:themeColor="background1"/>
                <w:sz w:val="18"/>
                <w:szCs w:val="18"/>
              </w:rPr>
              <w:t xml:space="preserve">Pounds </w:t>
            </w:r>
            <w:r w:rsidRPr="00545CB0">
              <w:rPr>
                <w:rFonts w:ascii="Arial" w:hAnsi="Arial" w:cs="Arial"/>
                <w:bCs w:val="0"/>
                <w:color w:val="FFFFFF" w:themeColor="background1"/>
                <w:sz w:val="18"/>
                <w:szCs w:val="18"/>
              </w:rPr>
              <w:br/>
              <w:t>vs YA</w:t>
            </w:r>
          </w:p>
        </w:tc>
      </w:tr>
      <w:tr w:rsidR="00545CB0" w:rsidRPr="000562A3" w14:paraId="4371B11D" w14:textId="77777777" w:rsidTr="00545CB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595959" w:themeFill="text1" w:themeFillTint="A6"/>
            <w:vAlign w:val="center"/>
          </w:tcPr>
          <w:p w14:paraId="732CFD34" w14:textId="0F89DF46" w:rsidR="0053357C" w:rsidRPr="00545CB0" w:rsidRDefault="0053357C" w:rsidP="0053357C">
            <w:pPr>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F</w:t>
            </w:r>
            <w:r w:rsidR="00545CB0" w:rsidRPr="00545CB0">
              <w:rPr>
                <w:rFonts w:ascii="Arial" w:eastAsia="Times New Roman" w:hAnsi="Arial" w:cs="Arial"/>
                <w:color w:val="FFFFFF" w:themeColor="background1"/>
                <w:sz w:val="18"/>
                <w:szCs w:val="18"/>
              </w:rPr>
              <w:t>z</w:t>
            </w:r>
            <w:r w:rsidRPr="00545CB0">
              <w:rPr>
                <w:rFonts w:ascii="Arial" w:eastAsia="Times New Roman" w:hAnsi="Arial" w:cs="Arial"/>
                <w:color w:val="FFFFFF" w:themeColor="background1"/>
                <w:sz w:val="18"/>
                <w:szCs w:val="18"/>
              </w:rPr>
              <w:t xml:space="preserve"> seafood</w:t>
            </w:r>
          </w:p>
        </w:tc>
        <w:tc>
          <w:tcPr>
            <w:tcW w:w="720" w:type="dxa"/>
            <w:shd w:val="clear" w:color="auto" w:fill="595959" w:themeFill="text1" w:themeFillTint="A6"/>
            <w:vAlign w:val="center"/>
          </w:tcPr>
          <w:p w14:paraId="1FFABA50"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+38%</w:t>
            </w:r>
          </w:p>
        </w:tc>
        <w:tc>
          <w:tcPr>
            <w:tcW w:w="711" w:type="dxa"/>
            <w:shd w:val="clear" w:color="auto" w:fill="595959" w:themeFill="text1" w:themeFillTint="A6"/>
            <w:vAlign w:val="center"/>
          </w:tcPr>
          <w:p w14:paraId="70CA63CE"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545CB0">
              <w:rPr>
                <w:rFonts w:ascii="Arial" w:hAnsi="Arial" w:cs="Arial"/>
                <w:bCs/>
                <w:color w:val="FFFFFF" w:themeColor="background1"/>
                <w:sz w:val="18"/>
                <w:szCs w:val="18"/>
              </w:rPr>
              <w:t>+2%</w:t>
            </w:r>
          </w:p>
        </w:tc>
        <w:tc>
          <w:tcPr>
            <w:tcW w:w="712" w:type="dxa"/>
            <w:shd w:val="clear" w:color="auto" w:fill="595959" w:themeFill="text1" w:themeFillTint="A6"/>
            <w:vAlign w:val="center"/>
          </w:tcPr>
          <w:p w14:paraId="1F63C063"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hAnsi="Arial" w:cs="Arial"/>
                <w:bCs/>
                <w:color w:val="FFFFFF" w:themeColor="background1"/>
                <w:sz w:val="18"/>
                <w:szCs w:val="18"/>
              </w:rPr>
              <w:t>-1%</w:t>
            </w:r>
          </w:p>
        </w:tc>
        <w:tc>
          <w:tcPr>
            <w:tcW w:w="712" w:type="dxa"/>
            <w:shd w:val="clear" w:color="auto" w:fill="595959" w:themeFill="text1" w:themeFillTint="A6"/>
            <w:vAlign w:val="center"/>
          </w:tcPr>
          <w:p w14:paraId="50D854D4"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-4%</w:t>
            </w:r>
          </w:p>
        </w:tc>
        <w:tc>
          <w:tcPr>
            <w:tcW w:w="720" w:type="dxa"/>
            <w:shd w:val="clear" w:color="auto" w:fill="595959" w:themeFill="text1" w:themeFillTint="A6"/>
            <w:vAlign w:val="center"/>
          </w:tcPr>
          <w:p w14:paraId="163B3211" w14:textId="44A056F3"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-3%</w:t>
            </w:r>
          </w:p>
        </w:tc>
        <w:tc>
          <w:tcPr>
            <w:tcW w:w="720" w:type="dxa"/>
            <w:shd w:val="clear" w:color="auto" w:fill="595959" w:themeFill="text1" w:themeFillTint="A6"/>
            <w:vAlign w:val="center"/>
          </w:tcPr>
          <w:p w14:paraId="77FC82F9" w14:textId="522166EB"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-5%</w:t>
            </w:r>
          </w:p>
        </w:tc>
        <w:tc>
          <w:tcPr>
            <w:tcW w:w="720" w:type="dxa"/>
            <w:shd w:val="clear" w:color="auto" w:fill="595959" w:themeFill="text1" w:themeFillTint="A6"/>
            <w:vAlign w:val="center"/>
          </w:tcPr>
          <w:p w14:paraId="2D3991A1" w14:textId="3A31470A"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-2%</w:t>
            </w:r>
          </w:p>
        </w:tc>
        <w:tc>
          <w:tcPr>
            <w:tcW w:w="864" w:type="dxa"/>
            <w:shd w:val="clear" w:color="auto" w:fill="595959" w:themeFill="text1" w:themeFillTint="A6"/>
            <w:vAlign w:val="center"/>
          </w:tcPr>
          <w:p w14:paraId="14949B0B" w14:textId="0295A9AE"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-1.0%</w:t>
            </w:r>
          </w:p>
        </w:tc>
        <w:tc>
          <w:tcPr>
            <w:tcW w:w="810" w:type="dxa"/>
            <w:shd w:val="clear" w:color="auto" w:fill="595959" w:themeFill="text1" w:themeFillTint="A6"/>
            <w:vAlign w:val="center"/>
          </w:tcPr>
          <w:p w14:paraId="240CA866" w14:textId="7CC5895F"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545CB0">
              <w:rPr>
                <w:rFonts w:ascii="Arial" w:eastAsia="Times New Roman" w:hAnsi="Arial" w:cs="Arial"/>
                <w:color w:val="FFFFFF" w:themeColor="background1"/>
                <w:sz w:val="18"/>
                <w:szCs w:val="18"/>
              </w:rPr>
              <w:t>-0.1%</w:t>
            </w:r>
          </w:p>
        </w:tc>
        <w:tc>
          <w:tcPr>
            <w:tcW w:w="810" w:type="dxa"/>
            <w:shd w:val="clear" w:color="auto" w:fill="595959" w:themeFill="text1" w:themeFillTint="A6"/>
            <w:vAlign w:val="center"/>
          </w:tcPr>
          <w:p w14:paraId="14A51BC3" w14:textId="71E6C832"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18"/>
                <w:szCs w:val="18"/>
              </w:rPr>
            </w:pPr>
            <w:r w:rsidRPr="00545CB0">
              <w:rPr>
                <w:rFonts w:ascii="Arial" w:eastAsia="Times New Roman" w:hAnsi="Arial" w:cs="Arial"/>
                <w:color w:val="FFFFFF" w:themeColor="background1"/>
                <w:sz w:val="18"/>
                <w:szCs w:val="18"/>
              </w:rPr>
              <w:t>$</w:t>
            </w:r>
            <w:r w:rsidR="00545CB0" w:rsidRPr="00545CB0">
              <w:rPr>
                <w:rFonts w:ascii="Arial" w:eastAsia="Times New Roman" w:hAnsi="Arial" w:cs="Arial"/>
                <w:color w:val="FFFFFF" w:themeColor="background1"/>
                <w:sz w:val="18"/>
                <w:szCs w:val="18"/>
              </w:rPr>
              <w:t>673</w:t>
            </w:r>
            <w:r w:rsidRPr="00545CB0">
              <w:rPr>
                <w:rFonts w:ascii="Arial" w:eastAsia="Times New Roman" w:hAnsi="Arial" w:cs="Arial"/>
                <w:color w:val="FFFFFF" w:themeColor="background1"/>
                <w:sz w:val="18"/>
                <w:szCs w:val="18"/>
              </w:rPr>
              <w:t>M</w:t>
            </w:r>
          </w:p>
        </w:tc>
        <w:tc>
          <w:tcPr>
            <w:tcW w:w="900" w:type="dxa"/>
            <w:shd w:val="clear" w:color="auto" w:fill="595959" w:themeFill="text1" w:themeFillTint="A6"/>
            <w:vAlign w:val="center"/>
          </w:tcPr>
          <w:p w14:paraId="1D26BEFD" w14:textId="17FAA7A5"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sidR="00545CB0" w:rsidRPr="00545CB0">
              <w:rPr>
                <w:rFonts w:ascii="Arial" w:hAnsi="Arial" w:cs="Arial"/>
                <w:color w:val="FFFFFF" w:themeColor="background1"/>
                <w:sz w:val="18"/>
                <w:szCs w:val="18"/>
              </w:rPr>
              <w:t>11.4</w:t>
            </w:r>
            <w:r w:rsidRPr="00545CB0">
              <w:rPr>
                <w:rFonts w:ascii="Arial" w:hAnsi="Arial" w:cs="Arial"/>
                <w:color w:val="FFFFFF" w:themeColor="background1"/>
                <w:sz w:val="18"/>
                <w:szCs w:val="18"/>
              </w:rPr>
              <w:t>%</w:t>
            </w:r>
          </w:p>
        </w:tc>
        <w:tc>
          <w:tcPr>
            <w:tcW w:w="1008" w:type="dxa"/>
            <w:shd w:val="clear" w:color="auto" w:fill="595959" w:themeFill="text1" w:themeFillTint="A6"/>
            <w:vAlign w:val="center"/>
          </w:tcPr>
          <w:p w14:paraId="7279BDC2" w14:textId="74498A80" w:rsidR="0053357C" w:rsidRPr="00545CB0" w:rsidRDefault="00F27198"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545CB0">
              <w:rPr>
                <w:rFonts w:ascii="Arial" w:hAnsi="Arial" w:cs="Arial"/>
                <w:color w:val="FFFFFF" w:themeColor="background1"/>
                <w:sz w:val="18"/>
                <w:szCs w:val="18"/>
              </w:rPr>
              <w:t>+</w:t>
            </w:r>
            <w:r w:rsidR="00545CB0" w:rsidRPr="00545CB0">
              <w:rPr>
                <w:rFonts w:ascii="Arial" w:hAnsi="Arial" w:cs="Arial"/>
                <w:color w:val="FFFFFF" w:themeColor="background1"/>
                <w:sz w:val="18"/>
                <w:szCs w:val="18"/>
              </w:rPr>
              <w:t>12.1</w:t>
            </w:r>
            <w:r w:rsidR="0053357C" w:rsidRPr="00545CB0">
              <w:rPr>
                <w:rFonts w:ascii="Arial" w:hAnsi="Arial" w:cs="Arial"/>
                <w:color w:val="FFFFFF" w:themeColor="background1"/>
                <w:sz w:val="18"/>
                <w:szCs w:val="18"/>
              </w:rPr>
              <w:t>%</w:t>
            </w:r>
          </w:p>
        </w:tc>
      </w:tr>
      <w:tr w:rsidR="0053357C" w:rsidRPr="00FA2F0F" w14:paraId="3EA70345" w14:textId="77777777" w:rsidTr="00545CB0">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7BA48644" w14:textId="77777777" w:rsidR="0053357C" w:rsidRPr="00545CB0" w:rsidRDefault="0053357C" w:rsidP="0053357C">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Shellfish</w:t>
            </w:r>
          </w:p>
        </w:tc>
        <w:tc>
          <w:tcPr>
            <w:tcW w:w="720" w:type="dxa"/>
            <w:vAlign w:val="center"/>
          </w:tcPr>
          <w:p w14:paraId="71BFCBA5"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+42%</w:t>
            </w:r>
          </w:p>
        </w:tc>
        <w:tc>
          <w:tcPr>
            <w:tcW w:w="711" w:type="dxa"/>
            <w:vAlign w:val="center"/>
          </w:tcPr>
          <w:p w14:paraId="65F47D56"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6F794AF1"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-5%</w:t>
            </w:r>
          </w:p>
        </w:tc>
        <w:tc>
          <w:tcPr>
            <w:tcW w:w="712" w:type="dxa"/>
            <w:vAlign w:val="center"/>
          </w:tcPr>
          <w:p w14:paraId="1B3D05AD"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-6%</w:t>
            </w:r>
          </w:p>
        </w:tc>
        <w:tc>
          <w:tcPr>
            <w:tcW w:w="720" w:type="dxa"/>
            <w:vAlign w:val="center"/>
          </w:tcPr>
          <w:p w14:paraId="0F0F76B9" w14:textId="39873284"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-3%</w:t>
            </w:r>
          </w:p>
        </w:tc>
        <w:tc>
          <w:tcPr>
            <w:tcW w:w="720" w:type="dxa"/>
            <w:vAlign w:val="center"/>
          </w:tcPr>
          <w:p w14:paraId="5F4A4583" w14:textId="5E3EB94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-7%</w:t>
            </w:r>
          </w:p>
        </w:tc>
        <w:tc>
          <w:tcPr>
            <w:tcW w:w="720" w:type="dxa"/>
            <w:vAlign w:val="center"/>
          </w:tcPr>
          <w:p w14:paraId="3F59962B" w14:textId="07ED302E"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864" w:type="dxa"/>
            <w:vAlign w:val="center"/>
          </w:tcPr>
          <w:p w14:paraId="6AE2D8D1" w14:textId="6C71B276"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-3.2%</w:t>
            </w:r>
          </w:p>
        </w:tc>
        <w:tc>
          <w:tcPr>
            <w:tcW w:w="810" w:type="dxa"/>
            <w:vAlign w:val="center"/>
          </w:tcPr>
          <w:p w14:paraId="1BA4CB08" w14:textId="261C6DF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+0.4%</w:t>
            </w:r>
          </w:p>
        </w:tc>
        <w:tc>
          <w:tcPr>
            <w:tcW w:w="810" w:type="dxa"/>
            <w:vAlign w:val="center"/>
          </w:tcPr>
          <w:p w14:paraId="1C0DA430" w14:textId="60C9B48B"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381</w:t>
            </w:r>
            <w:r w:rsidRPr="00545CB0">
              <w:rPr>
                <w:rFonts w:ascii="Arial" w:eastAsia="Times New Roman" w:hAnsi="Arial" w:cs="Arial"/>
                <w:color w:val="000000" w:themeColor="text1"/>
                <w:sz w:val="18"/>
                <w:szCs w:val="18"/>
              </w:rPr>
              <w:t>M</w:t>
            </w:r>
          </w:p>
        </w:tc>
        <w:tc>
          <w:tcPr>
            <w:tcW w:w="900" w:type="dxa"/>
            <w:vAlign w:val="center"/>
          </w:tcPr>
          <w:p w14:paraId="52607458" w14:textId="57A523A1"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color w:val="000000" w:themeColor="text1"/>
                <w:sz w:val="18"/>
                <w:szCs w:val="18"/>
              </w:rPr>
              <w:t>+</w:t>
            </w:r>
            <w:r w:rsidR="00545CB0">
              <w:rPr>
                <w:rFonts w:ascii="Arial" w:hAnsi="Arial" w:cs="Arial"/>
                <w:color w:val="000000" w:themeColor="text1"/>
                <w:sz w:val="18"/>
                <w:szCs w:val="18"/>
              </w:rPr>
              <w:t>12.4</w:t>
            </w:r>
            <w:r w:rsidRPr="00545CB0">
              <w:rPr>
                <w:rFonts w:ascii="Arial" w:hAnsi="Arial" w:cs="Arial"/>
                <w:color w:val="000000" w:themeColor="text1"/>
                <w:sz w:val="18"/>
                <w:szCs w:val="18"/>
              </w:rPr>
              <w:t>%</w:t>
            </w:r>
          </w:p>
        </w:tc>
        <w:tc>
          <w:tcPr>
            <w:tcW w:w="1008" w:type="dxa"/>
            <w:vAlign w:val="center"/>
          </w:tcPr>
          <w:p w14:paraId="595C2291" w14:textId="2E607E35"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color w:val="000000" w:themeColor="text1"/>
                <w:sz w:val="18"/>
                <w:szCs w:val="18"/>
              </w:rPr>
              <w:t>+</w:t>
            </w:r>
            <w:r w:rsidR="00545CB0">
              <w:rPr>
                <w:rFonts w:ascii="Arial" w:hAnsi="Arial" w:cs="Arial"/>
                <w:color w:val="000000" w:themeColor="text1"/>
                <w:sz w:val="18"/>
                <w:szCs w:val="18"/>
              </w:rPr>
              <w:t>11.1</w:t>
            </w:r>
            <w:r w:rsidRPr="00545CB0">
              <w:rPr>
                <w:rFonts w:ascii="Arial" w:hAnsi="Arial" w:cs="Arial"/>
                <w:color w:val="000000" w:themeColor="text1"/>
                <w:sz w:val="18"/>
                <w:szCs w:val="18"/>
              </w:rPr>
              <w:t>%</w:t>
            </w:r>
          </w:p>
        </w:tc>
      </w:tr>
      <w:tr w:rsidR="00545CB0" w:rsidRPr="00FA2F0F" w14:paraId="5735DC78" w14:textId="77777777" w:rsidTr="00545CB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8354BCE" w14:textId="77777777" w:rsidR="0053357C" w:rsidRPr="00545CB0" w:rsidRDefault="0053357C" w:rsidP="0053357C">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Finfish</w:t>
            </w:r>
          </w:p>
        </w:tc>
        <w:tc>
          <w:tcPr>
            <w:tcW w:w="720" w:type="dxa"/>
            <w:shd w:val="clear" w:color="auto" w:fill="D9D9D9" w:themeFill="background1" w:themeFillShade="D9"/>
            <w:vAlign w:val="center"/>
          </w:tcPr>
          <w:p w14:paraId="1FA9DA3B"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+32%</w:t>
            </w:r>
          </w:p>
        </w:tc>
        <w:tc>
          <w:tcPr>
            <w:tcW w:w="711" w:type="dxa"/>
            <w:shd w:val="clear" w:color="auto" w:fill="D9D9D9" w:themeFill="background1" w:themeFillShade="D9"/>
            <w:vAlign w:val="center"/>
          </w:tcPr>
          <w:p w14:paraId="5225CC58"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w:t>
            </w:r>
          </w:p>
        </w:tc>
        <w:tc>
          <w:tcPr>
            <w:tcW w:w="712" w:type="dxa"/>
            <w:shd w:val="clear" w:color="auto" w:fill="D9D9D9" w:themeFill="background1" w:themeFillShade="D9"/>
            <w:vAlign w:val="center"/>
          </w:tcPr>
          <w:p w14:paraId="0F1D2DAE"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+7%</w:t>
            </w:r>
          </w:p>
        </w:tc>
        <w:tc>
          <w:tcPr>
            <w:tcW w:w="712" w:type="dxa"/>
            <w:shd w:val="clear" w:color="auto" w:fill="D9D9D9" w:themeFill="background1" w:themeFillShade="D9"/>
            <w:vAlign w:val="center"/>
          </w:tcPr>
          <w:p w14:paraId="6D6E1A4A"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-2%</w:t>
            </w:r>
          </w:p>
        </w:tc>
        <w:tc>
          <w:tcPr>
            <w:tcW w:w="720" w:type="dxa"/>
            <w:shd w:val="clear" w:color="auto" w:fill="D9D9D9" w:themeFill="background1" w:themeFillShade="D9"/>
            <w:vAlign w:val="center"/>
          </w:tcPr>
          <w:p w14:paraId="33F37DEC" w14:textId="17077BE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-1%</w:t>
            </w:r>
          </w:p>
        </w:tc>
        <w:tc>
          <w:tcPr>
            <w:tcW w:w="720" w:type="dxa"/>
            <w:shd w:val="clear" w:color="auto" w:fill="D9D9D9" w:themeFill="background1" w:themeFillShade="D9"/>
            <w:vAlign w:val="center"/>
          </w:tcPr>
          <w:p w14:paraId="1F329616" w14:textId="770EED3E"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720" w:type="dxa"/>
            <w:shd w:val="clear" w:color="auto" w:fill="D9D9D9" w:themeFill="background1" w:themeFillShade="D9"/>
            <w:vAlign w:val="center"/>
          </w:tcPr>
          <w:p w14:paraId="72B48B2D" w14:textId="68ABFF3F"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+0%</w:t>
            </w:r>
          </w:p>
        </w:tc>
        <w:tc>
          <w:tcPr>
            <w:tcW w:w="864" w:type="dxa"/>
            <w:shd w:val="clear" w:color="auto" w:fill="D9D9D9" w:themeFill="background1" w:themeFillShade="D9"/>
            <w:vAlign w:val="center"/>
          </w:tcPr>
          <w:p w14:paraId="134C3E9A" w14:textId="1B69C8FB"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+1.8%</w:t>
            </w:r>
          </w:p>
        </w:tc>
        <w:tc>
          <w:tcPr>
            <w:tcW w:w="810" w:type="dxa"/>
            <w:shd w:val="clear" w:color="auto" w:fill="D9D9D9" w:themeFill="background1" w:themeFillShade="D9"/>
            <w:vAlign w:val="center"/>
          </w:tcPr>
          <w:p w14:paraId="6F0A5A28" w14:textId="35358B63"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-1.1%</w:t>
            </w:r>
          </w:p>
        </w:tc>
        <w:tc>
          <w:tcPr>
            <w:tcW w:w="810" w:type="dxa"/>
            <w:shd w:val="clear" w:color="auto" w:fill="D9D9D9" w:themeFill="background1" w:themeFillShade="D9"/>
            <w:vAlign w:val="center"/>
          </w:tcPr>
          <w:p w14:paraId="7B31A3EB" w14:textId="11DB8531"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268</w:t>
            </w:r>
            <w:r w:rsidRPr="00545CB0">
              <w:rPr>
                <w:rFonts w:ascii="Arial" w:eastAsia="Times New Roman" w:hAnsi="Arial" w:cs="Arial"/>
                <w:color w:val="000000" w:themeColor="text1"/>
                <w:sz w:val="18"/>
                <w:szCs w:val="18"/>
              </w:rPr>
              <w:t>M</w:t>
            </w:r>
          </w:p>
        </w:tc>
        <w:tc>
          <w:tcPr>
            <w:tcW w:w="900" w:type="dxa"/>
            <w:shd w:val="clear" w:color="auto" w:fill="D9D9D9" w:themeFill="background1" w:themeFillShade="D9"/>
            <w:vAlign w:val="center"/>
          </w:tcPr>
          <w:p w14:paraId="3A6A6416" w14:textId="41FA2259"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color w:val="000000" w:themeColor="text1"/>
                <w:sz w:val="18"/>
                <w:szCs w:val="18"/>
              </w:rPr>
              <w:t>+</w:t>
            </w:r>
            <w:r w:rsidR="00545CB0">
              <w:rPr>
                <w:rFonts w:ascii="Arial" w:hAnsi="Arial" w:cs="Arial"/>
                <w:color w:val="000000" w:themeColor="text1"/>
                <w:sz w:val="18"/>
                <w:szCs w:val="18"/>
              </w:rPr>
              <w:t>9.8</w:t>
            </w:r>
            <w:r w:rsidRPr="00545CB0">
              <w:rPr>
                <w:rFonts w:ascii="Arial" w:hAnsi="Arial" w:cs="Arial"/>
                <w:color w:val="000000" w:themeColor="text1"/>
                <w:sz w:val="18"/>
                <w:szCs w:val="18"/>
              </w:rPr>
              <w:t>%</w:t>
            </w:r>
          </w:p>
        </w:tc>
        <w:tc>
          <w:tcPr>
            <w:tcW w:w="1008" w:type="dxa"/>
            <w:shd w:val="clear" w:color="auto" w:fill="D9D9D9" w:themeFill="background1" w:themeFillShade="D9"/>
            <w:vAlign w:val="center"/>
          </w:tcPr>
          <w:p w14:paraId="1E8E6142" w14:textId="5A7B5E02"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color w:val="000000" w:themeColor="text1"/>
                <w:sz w:val="18"/>
                <w:szCs w:val="18"/>
              </w:rPr>
              <w:t>+</w:t>
            </w:r>
            <w:r w:rsidR="00545CB0">
              <w:rPr>
                <w:rFonts w:ascii="Arial" w:hAnsi="Arial" w:cs="Arial"/>
                <w:color w:val="000000" w:themeColor="text1"/>
                <w:sz w:val="18"/>
                <w:szCs w:val="18"/>
              </w:rPr>
              <w:t>13.7</w:t>
            </w:r>
            <w:r w:rsidRPr="00545CB0">
              <w:rPr>
                <w:rFonts w:ascii="Arial" w:hAnsi="Arial" w:cs="Arial"/>
                <w:color w:val="000000" w:themeColor="text1"/>
                <w:sz w:val="18"/>
                <w:szCs w:val="18"/>
              </w:rPr>
              <w:t>%</w:t>
            </w:r>
          </w:p>
        </w:tc>
      </w:tr>
      <w:tr w:rsidR="0053357C" w:rsidRPr="00FA2F0F" w14:paraId="712EA03E" w14:textId="77777777" w:rsidTr="00545CB0">
        <w:trPr>
          <w:trHeight w:val="22"/>
        </w:trPr>
        <w:tc>
          <w:tcPr>
            <w:cnfStyle w:val="001000000000" w:firstRow="0" w:lastRow="0" w:firstColumn="1" w:lastColumn="0" w:oddVBand="0" w:evenVBand="0" w:oddHBand="0" w:evenHBand="0" w:firstRowFirstColumn="0" w:firstRowLastColumn="0" w:lastRowFirstColumn="0" w:lastRowLastColumn="0"/>
            <w:tcW w:w="1411" w:type="dxa"/>
            <w:gridSpan w:val="2"/>
            <w:vAlign w:val="center"/>
          </w:tcPr>
          <w:p w14:paraId="4857C9F9" w14:textId="77777777" w:rsidR="0053357C" w:rsidRPr="00545CB0" w:rsidRDefault="0053357C" w:rsidP="0053357C">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All other frozen seafood</w:t>
            </w:r>
          </w:p>
        </w:tc>
        <w:tc>
          <w:tcPr>
            <w:tcW w:w="720" w:type="dxa"/>
            <w:vAlign w:val="center"/>
          </w:tcPr>
          <w:p w14:paraId="6AEC4240"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+36%</w:t>
            </w:r>
          </w:p>
        </w:tc>
        <w:tc>
          <w:tcPr>
            <w:tcW w:w="711" w:type="dxa"/>
            <w:vAlign w:val="center"/>
          </w:tcPr>
          <w:p w14:paraId="04B68791"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+6%</w:t>
            </w:r>
          </w:p>
        </w:tc>
        <w:tc>
          <w:tcPr>
            <w:tcW w:w="712" w:type="dxa"/>
            <w:vAlign w:val="center"/>
          </w:tcPr>
          <w:p w14:paraId="697B71F5"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-4%</w:t>
            </w:r>
          </w:p>
        </w:tc>
        <w:tc>
          <w:tcPr>
            <w:tcW w:w="712" w:type="dxa"/>
            <w:vAlign w:val="center"/>
          </w:tcPr>
          <w:p w14:paraId="3FCFAB41" w14:textId="77777777"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+3%</w:t>
            </w:r>
          </w:p>
        </w:tc>
        <w:tc>
          <w:tcPr>
            <w:tcW w:w="720" w:type="dxa"/>
            <w:vAlign w:val="center"/>
          </w:tcPr>
          <w:p w14:paraId="1CE9C1FE" w14:textId="64370F60"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-4%</w:t>
            </w:r>
          </w:p>
        </w:tc>
        <w:tc>
          <w:tcPr>
            <w:tcW w:w="720" w:type="dxa"/>
            <w:vAlign w:val="center"/>
          </w:tcPr>
          <w:p w14:paraId="4EC3FDE5" w14:textId="355C0BEE"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w:t>
            </w:r>
          </w:p>
        </w:tc>
        <w:tc>
          <w:tcPr>
            <w:tcW w:w="720" w:type="dxa"/>
            <w:vAlign w:val="center"/>
          </w:tcPr>
          <w:p w14:paraId="4FF0251D" w14:textId="2E1B5844"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-7%</w:t>
            </w:r>
          </w:p>
        </w:tc>
        <w:tc>
          <w:tcPr>
            <w:tcW w:w="864" w:type="dxa"/>
            <w:vAlign w:val="center"/>
          </w:tcPr>
          <w:p w14:paraId="4ACCAB17" w14:textId="72E87643"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+12.8%</w:t>
            </w:r>
          </w:p>
        </w:tc>
        <w:tc>
          <w:tcPr>
            <w:tcW w:w="810" w:type="dxa"/>
            <w:vAlign w:val="center"/>
          </w:tcPr>
          <w:p w14:paraId="28CC7E3A" w14:textId="23EBB2EA"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+6.2%</w:t>
            </w:r>
          </w:p>
        </w:tc>
        <w:tc>
          <w:tcPr>
            <w:tcW w:w="810" w:type="dxa"/>
            <w:vAlign w:val="center"/>
          </w:tcPr>
          <w:p w14:paraId="48134DFD" w14:textId="348EFD9B"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22</w:t>
            </w:r>
            <w:r w:rsidR="00545CB0" w:rsidRPr="00545CB0">
              <w:rPr>
                <w:rFonts w:ascii="Arial" w:eastAsia="Times New Roman" w:hAnsi="Arial" w:cs="Arial"/>
                <w:color w:val="000000" w:themeColor="text1"/>
                <w:sz w:val="18"/>
                <w:szCs w:val="18"/>
              </w:rPr>
              <w:t>M</w:t>
            </w:r>
          </w:p>
        </w:tc>
        <w:tc>
          <w:tcPr>
            <w:tcW w:w="900" w:type="dxa"/>
            <w:vAlign w:val="center"/>
          </w:tcPr>
          <w:p w14:paraId="27A3B15D" w14:textId="1985B800" w:rsidR="0053357C" w:rsidRPr="00545CB0" w:rsidRDefault="0053357C"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color w:val="000000" w:themeColor="text1"/>
                <w:sz w:val="18"/>
                <w:szCs w:val="18"/>
              </w:rPr>
              <w:t>+</w:t>
            </w:r>
            <w:r w:rsidR="00545CB0">
              <w:rPr>
                <w:rFonts w:ascii="Arial" w:hAnsi="Arial" w:cs="Arial"/>
                <w:color w:val="000000" w:themeColor="text1"/>
                <w:sz w:val="18"/>
                <w:szCs w:val="18"/>
              </w:rPr>
              <w:t>15.8</w:t>
            </w:r>
            <w:r w:rsidRPr="00545CB0">
              <w:rPr>
                <w:rFonts w:ascii="Arial" w:hAnsi="Arial" w:cs="Arial"/>
                <w:color w:val="000000" w:themeColor="text1"/>
                <w:sz w:val="18"/>
                <w:szCs w:val="18"/>
              </w:rPr>
              <w:t>%</w:t>
            </w:r>
          </w:p>
        </w:tc>
        <w:tc>
          <w:tcPr>
            <w:tcW w:w="1008" w:type="dxa"/>
            <w:vAlign w:val="center"/>
          </w:tcPr>
          <w:p w14:paraId="4DD7F714" w14:textId="3C21B934" w:rsidR="0053357C" w:rsidRPr="00545CB0" w:rsidRDefault="00545CB0" w:rsidP="0053357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+6.3</w:t>
            </w:r>
            <w:r w:rsidR="0053357C" w:rsidRPr="00545CB0">
              <w:rPr>
                <w:rFonts w:ascii="Arial" w:hAnsi="Arial" w:cs="Arial"/>
                <w:color w:val="000000" w:themeColor="text1"/>
                <w:sz w:val="18"/>
                <w:szCs w:val="18"/>
              </w:rPr>
              <w:t>%</w:t>
            </w:r>
          </w:p>
        </w:tc>
      </w:tr>
      <w:tr w:rsidR="00545CB0" w:rsidRPr="00FA2F0F" w14:paraId="0F5C9896" w14:textId="77777777" w:rsidTr="00545CB0">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411" w:type="dxa"/>
            <w:gridSpan w:val="2"/>
            <w:shd w:val="clear" w:color="auto" w:fill="D9D9D9" w:themeFill="background1" w:themeFillShade="D9"/>
            <w:vAlign w:val="center"/>
          </w:tcPr>
          <w:p w14:paraId="24C64C88" w14:textId="77777777" w:rsidR="0053357C" w:rsidRPr="00545CB0" w:rsidRDefault="0053357C" w:rsidP="0053357C">
            <w:pPr>
              <w:rPr>
                <w:rFonts w:ascii="Arial" w:eastAsia="Times New Roman" w:hAnsi="Arial" w:cs="Arial"/>
                <w:b w:val="0"/>
                <w:color w:val="000000" w:themeColor="text1"/>
                <w:sz w:val="18"/>
                <w:szCs w:val="18"/>
              </w:rPr>
            </w:pPr>
            <w:r w:rsidRPr="00545CB0">
              <w:rPr>
                <w:rFonts w:ascii="Arial" w:eastAsia="Times New Roman" w:hAnsi="Arial" w:cs="Arial"/>
                <w:b w:val="0"/>
                <w:color w:val="000000" w:themeColor="text1"/>
                <w:sz w:val="18"/>
                <w:szCs w:val="18"/>
              </w:rPr>
              <w:t>Seafood alternatives</w:t>
            </w:r>
          </w:p>
        </w:tc>
        <w:tc>
          <w:tcPr>
            <w:tcW w:w="720" w:type="dxa"/>
            <w:shd w:val="clear" w:color="auto" w:fill="D9D9D9" w:themeFill="background1" w:themeFillShade="D9"/>
            <w:vAlign w:val="center"/>
          </w:tcPr>
          <w:p w14:paraId="6672C75C"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+22%</w:t>
            </w:r>
          </w:p>
        </w:tc>
        <w:tc>
          <w:tcPr>
            <w:tcW w:w="711" w:type="dxa"/>
            <w:shd w:val="clear" w:color="auto" w:fill="D9D9D9" w:themeFill="background1" w:themeFillShade="D9"/>
            <w:vAlign w:val="center"/>
          </w:tcPr>
          <w:p w14:paraId="5C56F8F9"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bCs/>
                <w:color w:val="000000" w:themeColor="text1"/>
                <w:sz w:val="18"/>
                <w:szCs w:val="18"/>
              </w:rPr>
              <w:t>+19%</w:t>
            </w:r>
          </w:p>
        </w:tc>
        <w:tc>
          <w:tcPr>
            <w:tcW w:w="712" w:type="dxa"/>
            <w:shd w:val="clear" w:color="auto" w:fill="D9D9D9" w:themeFill="background1" w:themeFillShade="D9"/>
            <w:vAlign w:val="center"/>
          </w:tcPr>
          <w:p w14:paraId="0F9A5F85"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hAnsi="Arial" w:cs="Arial"/>
                <w:bCs/>
                <w:color w:val="000000" w:themeColor="text1"/>
                <w:sz w:val="18"/>
                <w:szCs w:val="18"/>
              </w:rPr>
              <w:t>+16%</w:t>
            </w:r>
          </w:p>
        </w:tc>
        <w:tc>
          <w:tcPr>
            <w:tcW w:w="712" w:type="dxa"/>
            <w:shd w:val="clear" w:color="auto" w:fill="D9D9D9" w:themeFill="background1" w:themeFillShade="D9"/>
            <w:vAlign w:val="center"/>
          </w:tcPr>
          <w:p w14:paraId="304F3CD8" w14:textId="77777777"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45CB0">
              <w:rPr>
                <w:rFonts w:ascii="Arial" w:hAnsi="Arial" w:cs="Arial"/>
                <w:color w:val="000000" w:themeColor="text1"/>
                <w:sz w:val="18"/>
                <w:szCs w:val="18"/>
              </w:rPr>
              <w:t>-15%</w:t>
            </w:r>
          </w:p>
        </w:tc>
        <w:tc>
          <w:tcPr>
            <w:tcW w:w="720" w:type="dxa"/>
            <w:shd w:val="clear" w:color="auto" w:fill="D9D9D9" w:themeFill="background1" w:themeFillShade="D9"/>
            <w:vAlign w:val="center"/>
          </w:tcPr>
          <w:p w14:paraId="6ADE07E7" w14:textId="06C9BF91"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-5%</w:t>
            </w:r>
          </w:p>
        </w:tc>
        <w:tc>
          <w:tcPr>
            <w:tcW w:w="720" w:type="dxa"/>
            <w:shd w:val="clear" w:color="auto" w:fill="D9D9D9" w:themeFill="background1" w:themeFillShade="D9"/>
            <w:vAlign w:val="center"/>
          </w:tcPr>
          <w:p w14:paraId="62E21629" w14:textId="3BB169CB"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w:t>
            </w:r>
          </w:p>
        </w:tc>
        <w:tc>
          <w:tcPr>
            <w:tcW w:w="720" w:type="dxa"/>
            <w:shd w:val="clear" w:color="auto" w:fill="D9D9D9" w:themeFill="background1" w:themeFillShade="D9"/>
            <w:vAlign w:val="center"/>
          </w:tcPr>
          <w:p w14:paraId="16791CCE" w14:textId="69BFBC6A"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-5%</w:t>
            </w:r>
          </w:p>
        </w:tc>
        <w:tc>
          <w:tcPr>
            <w:tcW w:w="864" w:type="dxa"/>
            <w:shd w:val="clear" w:color="auto" w:fill="D9D9D9" w:themeFill="background1" w:themeFillShade="D9"/>
            <w:vAlign w:val="center"/>
          </w:tcPr>
          <w:p w14:paraId="3F52D29E" w14:textId="781FECF4"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-3.4%</w:t>
            </w:r>
          </w:p>
        </w:tc>
        <w:tc>
          <w:tcPr>
            <w:tcW w:w="810" w:type="dxa"/>
            <w:shd w:val="clear" w:color="auto" w:fill="D9D9D9" w:themeFill="background1" w:themeFillShade="D9"/>
            <w:vAlign w:val="center"/>
          </w:tcPr>
          <w:p w14:paraId="6766D1AF" w14:textId="10E414AF"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545CB0">
              <w:rPr>
                <w:rFonts w:ascii="Arial" w:eastAsia="Times New Roman" w:hAnsi="Arial" w:cs="Arial"/>
                <w:color w:val="000000" w:themeColor="text1"/>
                <w:sz w:val="18"/>
                <w:szCs w:val="18"/>
              </w:rPr>
              <w:t>-2.0%</w:t>
            </w:r>
          </w:p>
        </w:tc>
        <w:tc>
          <w:tcPr>
            <w:tcW w:w="810" w:type="dxa"/>
            <w:shd w:val="clear" w:color="auto" w:fill="D9D9D9" w:themeFill="background1" w:themeFillShade="D9"/>
            <w:vAlign w:val="center"/>
          </w:tcPr>
          <w:p w14:paraId="6E87220E" w14:textId="1C2F566E"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689</w:t>
            </w:r>
            <w:r w:rsidRPr="00545CB0">
              <w:rPr>
                <w:rFonts w:ascii="Arial" w:eastAsia="Times New Roman" w:hAnsi="Arial" w:cs="Arial"/>
                <w:color w:val="000000" w:themeColor="text1"/>
                <w:sz w:val="18"/>
                <w:szCs w:val="18"/>
              </w:rPr>
              <w:t>K</w:t>
            </w:r>
          </w:p>
        </w:tc>
        <w:tc>
          <w:tcPr>
            <w:tcW w:w="900" w:type="dxa"/>
            <w:shd w:val="clear" w:color="auto" w:fill="D9D9D9" w:themeFill="background1" w:themeFillShade="D9"/>
            <w:vAlign w:val="center"/>
          </w:tcPr>
          <w:p w14:paraId="51325A1D" w14:textId="62D022BB" w:rsidR="0053357C" w:rsidRPr="00545CB0" w:rsidRDefault="0053357C"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sidRPr="00545CB0">
              <w:rPr>
                <w:rFonts w:ascii="Arial" w:hAnsi="Arial" w:cs="Arial"/>
                <w:color w:val="000000" w:themeColor="text1"/>
                <w:sz w:val="18"/>
                <w:szCs w:val="18"/>
              </w:rPr>
              <w:t>+</w:t>
            </w:r>
            <w:r w:rsidR="00545CB0">
              <w:rPr>
                <w:rFonts w:ascii="Arial" w:hAnsi="Arial" w:cs="Arial"/>
                <w:color w:val="000000" w:themeColor="text1"/>
                <w:sz w:val="18"/>
                <w:szCs w:val="18"/>
              </w:rPr>
              <w:t>0.1</w:t>
            </w:r>
            <w:r w:rsidRPr="00545CB0">
              <w:rPr>
                <w:rFonts w:ascii="Arial" w:hAnsi="Arial" w:cs="Arial"/>
                <w:color w:val="000000" w:themeColor="text1"/>
                <w:sz w:val="18"/>
                <w:szCs w:val="18"/>
              </w:rPr>
              <w:t>%</w:t>
            </w:r>
          </w:p>
        </w:tc>
        <w:tc>
          <w:tcPr>
            <w:tcW w:w="1008" w:type="dxa"/>
            <w:shd w:val="clear" w:color="auto" w:fill="D9D9D9" w:themeFill="background1" w:themeFillShade="D9"/>
            <w:vAlign w:val="center"/>
          </w:tcPr>
          <w:p w14:paraId="13B7DB16" w14:textId="536DDB4C" w:rsidR="0053357C" w:rsidRPr="00545CB0" w:rsidRDefault="00545CB0" w:rsidP="0053357C">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themeColor="text1"/>
                <w:sz w:val="18"/>
                <w:szCs w:val="18"/>
              </w:rPr>
            </w:pPr>
            <w:r>
              <w:rPr>
                <w:rFonts w:ascii="Arial" w:hAnsi="Arial" w:cs="Arial"/>
                <w:color w:val="000000" w:themeColor="text1"/>
                <w:sz w:val="18"/>
                <w:szCs w:val="18"/>
              </w:rPr>
              <w:t>-6.8</w:t>
            </w:r>
            <w:r w:rsidR="0053357C" w:rsidRPr="00545CB0">
              <w:rPr>
                <w:rFonts w:ascii="Arial" w:hAnsi="Arial" w:cs="Arial"/>
                <w:color w:val="000000" w:themeColor="text1"/>
                <w:sz w:val="18"/>
                <w:szCs w:val="18"/>
              </w:rPr>
              <w:t>%</w:t>
            </w:r>
          </w:p>
        </w:tc>
      </w:tr>
    </w:tbl>
    <w:p w14:paraId="3CFAD952" w14:textId="77777777" w:rsidR="007C4ED5" w:rsidRDefault="007C4ED5" w:rsidP="007C4ED5">
      <w:pPr>
        <w:pStyle w:val="NoSpacing"/>
        <w:rPr>
          <w:rFonts w:ascii="Arial" w:hAnsi="Arial" w:cs="Arial"/>
          <w:color w:val="7F7F7F" w:themeColor="text1" w:themeTint="80"/>
          <w:sz w:val="16"/>
          <w:szCs w:val="14"/>
        </w:rPr>
      </w:pPr>
    </w:p>
    <w:p w14:paraId="291AC4BB" w14:textId="77777777" w:rsidR="007C4ED5" w:rsidRPr="000A6F81" w:rsidRDefault="007C4ED5" w:rsidP="007C4ED5">
      <w:pPr>
        <w:pStyle w:val="NoSpacing"/>
        <w:rPr>
          <w:rFonts w:ascii="Arial" w:hAnsi="Arial" w:cs="Arial"/>
          <w:color w:val="7F7F7F" w:themeColor="text1" w:themeTint="80"/>
          <w:sz w:val="16"/>
          <w:szCs w:val="14"/>
        </w:rPr>
      </w:pPr>
      <w:r w:rsidRPr="000A6F81">
        <w:rPr>
          <w:rFonts w:ascii="Arial" w:hAnsi="Arial" w:cs="Arial"/>
          <w:color w:val="7F7F7F" w:themeColor="text1" w:themeTint="80"/>
          <w:sz w:val="16"/>
          <w:szCs w:val="14"/>
        </w:rPr>
        <w:t>Source: Circana, Integrated Fresh, Total US, MULO+</w:t>
      </w:r>
    </w:p>
    <w:p w14:paraId="336BB76C" w14:textId="77777777" w:rsidR="00BE7E48" w:rsidRDefault="00BE7E48" w:rsidP="004970F6">
      <w:pPr>
        <w:pStyle w:val="NoSpacing"/>
        <w:rPr>
          <w:rFonts w:ascii="Arial" w:hAnsi="Arial" w:cs="Arial"/>
          <w:b/>
          <w:bCs/>
          <w:color w:val="00857C"/>
        </w:rPr>
      </w:pPr>
    </w:p>
    <w:p w14:paraId="185B391D" w14:textId="77777777" w:rsidR="001544DD" w:rsidRDefault="001544DD" w:rsidP="004970F6">
      <w:pPr>
        <w:pStyle w:val="NoSpacing"/>
        <w:rPr>
          <w:rFonts w:ascii="Arial" w:hAnsi="Arial" w:cs="Arial"/>
          <w:b/>
          <w:bCs/>
          <w:color w:val="00857C"/>
        </w:rPr>
      </w:pPr>
    </w:p>
    <w:p w14:paraId="7A8EA595" w14:textId="2D5B0854" w:rsidR="00F7176E" w:rsidRPr="00C24355" w:rsidRDefault="00E5115C" w:rsidP="004970F6">
      <w:pPr>
        <w:pStyle w:val="NoSpacing"/>
        <w:rPr>
          <w:rFonts w:ascii="Arial" w:hAnsi="Arial" w:cs="Arial"/>
          <w:b/>
          <w:bCs/>
          <w:color w:val="00857C"/>
        </w:rPr>
      </w:pPr>
      <w:r w:rsidRPr="00C24355">
        <w:rPr>
          <w:rFonts w:ascii="Arial" w:hAnsi="Arial" w:cs="Arial"/>
          <w:b/>
          <w:bCs/>
          <w:color w:val="00857C"/>
        </w:rPr>
        <w:t xml:space="preserve">Top </w:t>
      </w:r>
      <w:r w:rsidR="00C95FE6" w:rsidRPr="00C24355">
        <w:rPr>
          <w:rFonts w:ascii="Arial" w:hAnsi="Arial" w:cs="Arial"/>
          <w:b/>
          <w:bCs/>
          <w:color w:val="00857C"/>
        </w:rPr>
        <w:t>5</w:t>
      </w:r>
      <w:r w:rsidRPr="00C24355">
        <w:rPr>
          <w:rFonts w:ascii="Arial" w:hAnsi="Arial" w:cs="Arial"/>
          <w:b/>
          <w:bCs/>
          <w:color w:val="00857C"/>
        </w:rPr>
        <w:t xml:space="preserve"> Frozen Species</w:t>
      </w:r>
      <w:r w:rsidR="00010FAD" w:rsidRPr="00C24355">
        <w:rPr>
          <w:rFonts w:ascii="Arial" w:hAnsi="Arial" w:cs="Arial"/>
          <w:b/>
          <w:bCs/>
          <w:color w:val="00857C"/>
        </w:rPr>
        <w:t xml:space="preserve"> </w:t>
      </w:r>
    </w:p>
    <w:p w14:paraId="771AD8AB" w14:textId="1224C657" w:rsidR="00E5115C" w:rsidRDefault="00545CB0" w:rsidP="004970F6">
      <w:pPr>
        <w:pStyle w:val="NoSpacing"/>
        <w:rPr>
          <w:rFonts w:ascii="Arial" w:hAnsi="Arial" w:cs="Arial"/>
          <w:color w:val="000000" w:themeColor="text1"/>
          <w:sz w:val="20"/>
          <w:szCs w:val="20"/>
        </w:rPr>
      </w:pPr>
      <w:r>
        <w:rPr>
          <w:rFonts w:ascii="Arial" w:hAnsi="Arial" w:cs="Arial"/>
          <w:color w:val="000000" w:themeColor="text1"/>
          <w:sz w:val="20"/>
          <w:szCs w:val="20"/>
        </w:rPr>
        <w:t xml:space="preserve">In addition to a very strong April, it is important to note that pound sales for the three biggest frozen seafood sellers, shrimp, salmon and pollock, are now trending in the plus. </w:t>
      </w:r>
      <w:r w:rsidR="001544DD">
        <w:rPr>
          <w:rFonts w:ascii="Arial" w:hAnsi="Arial" w:cs="Arial"/>
          <w:color w:val="000000" w:themeColor="text1"/>
          <w:sz w:val="20"/>
          <w:szCs w:val="20"/>
        </w:rPr>
        <w:t xml:space="preserve">Tilapia and cod have positive dollar gains, but pounds are still lagging year-ago levels. </w:t>
      </w:r>
    </w:p>
    <w:p w14:paraId="74D815F6" w14:textId="20CF768E" w:rsidR="008436FE" w:rsidRDefault="008436FE" w:rsidP="004970F6">
      <w:pPr>
        <w:pStyle w:val="NoSpacing"/>
        <w:rPr>
          <w:rFonts w:ascii="Arial" w:hAnsi="Arial" w:cs="Arial"/>
          <w:color w:val="000000" w:themeColor="text1"/>
          <w:sz w:val="20"/>
          <w:szCs w:val="20"/>
        </w:rPr>
      </w:pPr>
    </w:p>
    <w:tbl>
      <w:tblPr>
        <w:tblStyle w:val="LightShading-Accent5"/>
        <w:tblW w:w="10620" w:type="dxa"/>
        <w:tblBorders>
          <w:top w:val="none" w:sz="0" w:space="0" w:color="auto"/>
          <w:bottom w:val="none" w:sz="0" w:space="0" w:color="auto"/>
        </w:tblBorders>
        <w:tblLayout w:type="fixed"/>
        <w:tblLook w:val="04A0" w:firstRow="1" w:lastRow="0" w:firstColumn="1" w:lastColumn="0" w:noHBand="0" w:noVBand="1"/>
      </w:tblPr>
      <w:tblGrid>
        <w:gridCol w:w="2070"/>
        <w:gridCol w:w="1455"/>
        <w:gridCol w:w="1455"/>
        <w:gridCol w:w="1455"/>
        <w:gridCol w:w="45"/>
        <w:gridCol w:w="1410"/>
        <w:gridCol w:w="1290"/>
        <w:gridCol w:w="1440"/>
      </w:tblGrid>
      <w:tr w:rsidR="00C853F3" w:rsidRPr="00A80540" w14:paraId="74E8430C" w14:textId="77777777" w:rsidTr="0053357C">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070" w:type="dxa"/>
            <w:tcBorders>
              <w:top w:val="none" w:sz="0" w:space="0" w:color="auto"/>
              <w:left w:val="none" w:sz="0" w:space="0" w:color="auto"/>
              <w:bottom w:val="none" w:sz="0" w:space="0" w:color="auto"/>
              <w:right w:val="none" w:sz="0" w:space="0" w:color="auto"/>
            </w:tcBorders>
            <w:shd w:val="clear" w:color="auto" w:fill="17365D" w:themeFill="text2" w:themeFillShade="BF"/>
          </w:tcPr>
          <w:p w14:paraId="7AB07534" w14:textId="71FBB86C" w:rsidR="00C853F3" w:rsidRPr="00A80540" w:rsidRDefault="00C853F3" w:rsidP="00C853F3">
            <w:pPr>
              <w:pStyle w:val="NoSpacing"/>
              <w:rPr>
                <w:rFonts w:ascii="Arial" w:hAnsi="Arial" w:cs="Arial"/>
                <w:color w:val="FFFFFF" w:themeColor="background1"/>
                <w:sz w:val="18"/>
                <w:szCs w:val="18"/>
              </w:rPr>
            </w:pPr>
            <w:r>
              <w:rPr>
                <w:rFonts w:ascii="Arial" w:hAnsi="Arial" w:cs="Arial"/>
                <w:color w:val="FFFFFF" w:themeColor="background1"/>
                <w:sz w:val="18"/>
                <w:szCs w:val="18"/>
              </w:rPr>
              <w:t>Top 5 frozen species</w:t>
            </w:r>
          </w:p>
        </w:tc>
        <w:tc>
          <w:tcPr>
            <w:tcW w:w="4410" w:type="dxa"/>
            <w:gridSpan w:val="4"/>
            <w:tcBorders>
              <w:top w:val="none" w:sz="0" w:space="0" w:color="auto"/>
              <w:left w:val="none" w:sz="0" w:space="0" w:color="auto"/>
              <w:bottom w:val="none" w:sz="0" w:space="0" w:color="auto"/>
              <w:right w:val="none" w:sz="0" w:space="0" w:color="auto"/>
            </w:tcBorders>
            <w:shd w:val="clear" w:color="auto" w:fill="17365D" w:themeFill="text2" w:themeFillShade="BF"/>
          </w:tcPr>
          <w:p w14:paraId="5E8D3EC1" w14:textId="3DD4E2AC" w:rsidR="00C853F3" w:rsidRPr="00A80540" w:rsidRDefault="008B714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April 2025</w:t>
            </w:r>
          </w:p>
        </w:tc>
        <w:tc>
          <w:tcPr>
            <w:tcW w:w="4140" w:type="dxa"/>
            <w:gridSpan w:val="3"/>
            <w:tcBorders>
              <w:top w:val="none" w:sz="0" w:space="0" w:color="auto"/>
              <w:left w:val="none" w:sz="0" w:space="0" w:color="auto"/>
              <w:bottom w:val="none" w:sz="0" w:space="0" w:color="auto"/>
              <w:right w:val="none" w:sz="0" w:space="0" w:color="auto"/>
            </w:tcBorders>
            <w:shd w:val="clear" w:color="auto" w:fill="17365D" w:themeFill="text2" w:themeFillShade="BF"/>
          </w:tcPr>
          <w:p w14:paraId="6BAD5D7C" w14:textId="6226E694" w:rsidR="00C853F3" w:rsidRPr="00A80540" w:rsidRDefault="00C853F3" w:rsidP="00C853F3">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Latest 52 weeks</w:t>
            </w:r>
          </w:p>
        </w:tc>
      </w:tr>
      <w:tr w:rsidR="00216044" w:rsidRPr="00A80540" w14:paraId="5F7E8148" w14:textId="77777777" w:rsidTr="00FB1ED0">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17365D" w:themeFill="text2" w:themeFillShade="BF"/>
          </w:tcPr>
          <w:p w14:paraId="0D611DDF" w14:textId="77777777" w:rsidR="00216044" w:rsidRPr="00A80540" w:rsidRDefault="00216044" w:rsidP="0068426D">
            <w:pPr>
              <w:pStyle w:val="NoSpacing"/>
              <w:rPr>
                <w:rFonts w:ascii="Arial" w:hAnsi="Arial" w:cs="Arial"/>
                <w:color w:val="FFFFFF" w:themeColor="background1"/>
                <w:sz w:val="18"/>
                <w:szCs w:val="18"/>
              </w:rPr>
            </w:pPr>
            <w:r w:rsidRPr="00A80540">
              <w:rPr>
                <w:rFonts w:ascii="Arial" w:hAnsi="Arial" w:cs="Arial"/>
                <w:color w:val="FFFFFF" w:themeColor="background1"/>
                <w:sz w:val="18"/>
                <w:szCs w:val="18"/>
              </w:rPr>
              <w:t>Type</w:t>
            </w:r>
          </w:p>
        </w:tc>
        <w:tc>
          <w:tcPr>
            <w:tcW w:w="1455" w:type="dxa"/>
            <w:tcBorders>
              <w:left w:val="none" w:sz="0" w:space="0" w:color="auto"/>
              <w:right w:val="none" w:sz="0" w:space="0" w:color="auto"/>
            </w:tcBorders>
            <w:shd w:val="clear" w:color="auto" w:fill="17365D" w:themeFill="text2" w:themeFillShade="BF"/>
          </w:tcPr>
          <w:p w14:paraId="61C3A6E3"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455" w:type="dxa"/>
            <w:tcBorders>
              <w:left w:val="none" w:sz="0" w:space="0" w:color="auto"/>
              <w:right w:val="none" w:sz="0" w:space="0" w:color="auto"/>
            </w:tcBorders>
            <w:shd w:val="clear" w:color="auto" w:fill="17365D" w:themeFill="text2" w:themeFillShade="BF"/>
          </w:tcPr>
          <w:p w14:paraId="29E6391E" w14:textId="77777777" w:rsidR="00216044" w:rsidRPr="00A80540" w:rsidRDefault="00216044" w:rsidP="0068426D">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55" w:type="dxa"/>
            <w:tcBorders>
              <w:left w:val="none" w:sz="0" w:space="0" w:color="auto"/>
              <w:right w:val="single" w:sz="4" w:space="0" w:color="auto"/>
            </w:tcBorders>
            <w:shd w:val="clear" w:color="auto" w:fill="17365D" w:themeFill="text2" w:themeFillShade="BF"/>
          </w:tcPr>
          <w:p w14:paraId="002A07E6"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c>
          <w:tcPr>
            <w:tcW w:w="1455" w:type="dxa"/>
            <w:gridSpan w:val="2"/>
            <w:tcBorders>
              <w:left w:val="single" w:sz="4" w:space="0" w:color="auto"/>
              <w:right w:val="none" w:sz="0" w:space="0" w:color="auto"/>
            </w:tcBorders>
            <w:shd w:val="clear" w:color="auto" w:fill="17365D" w:themeFill="text2" w:themeFillShade="BF"/>
          </w:tcPr>
          <w:p w14:paraId="5A8C9BC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sales</w:t>
            </w:r>
          </w:p>
        </w:tc>
        <w:tc>
          <w:tcPr>
            <w:tcW w:w="1290" w:type="dxa"/>
            <w:tcBorders>
              <w:left w:val="none" w:sz="0" w:space="0" w:color="auto"/>
              <w:right w:val="none" w:sz="0" w:space="0" w:color="auto"/>
            </w:tcBorders>
            <w:shd w:val="clear" w:color="auto" w:fill="17365D" w:themeFill="text2" w:themeFillShade="BF"/>
          </w:tcPr>
          <w:p w14:paraId="5F41C6DC"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 vs. YA</w:t>
            </w:r>
          </w:p>
        </w:tc>
        <w:tc>
          <w:tcPr>
            <w:tcW w:w="1440" w:type="dxa"/>
            <w:tcBorders>
              <w:left w:val="none" w:sz="0" w:space="0" w:color="auto"/>
              <w:right w:val="none" w:sz="0" w:space="0" w:color="auto"/>
            </w:tcBorders>
            <w:shd w:val="clear" w:color="auto" w:fill="17365D" w:themeFill="text2" w:themeFillShade="BF"/>
          </w:tcPr>
          <w:p w14:paraId="7976D962" w14:textId="77777777" w:rsidR="00216044" w:rsidRPr="00A80540" w:rsidRDefault="00216044" w:rsidP="0068426D">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A80540">
              <w:rPr>
                <w:rFonts w:ascii="Arial" w:hAnsi="Arial" w:cs="Arial"/>
                <w:b/>
                <w:bCs/>
                <w:color w:val="FFFFFF" w:themeColor="background1"/>
                <w:sz w:val="18"/>
                <w:szCs w:val="18"/>
              </w:rPr>
              <w:t>Lbs vs. YA</w:t>
            </w:r>
          </w:p>
        </w:tc>
      </w:tr>
      <w:tr w:rsidR="000941C5" w:rsidRPr="00FA2F0F" w14:paraId="582E83F8" w14:textId="77777777" w:rsidTr="00BE7E48">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0129673" w14:textId="53B62045" w:rsidR="000941C5" w:rsidRPr="00FA2F0F" w:rsidRDefault="000941C5" w:rsidP="00BE7E48">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shrimp</w:t>
            </w:r>
          </w:p>
        </w:tc>
        <w:tc>
          <w:tcPr>
            <w:tcW w:w="1455" w:type="dxa"/>
            <w:vAlign w:val="center"/>
          </w:tcPr>
          <w:p w14:paraId="34226FF4" w14:textId="05F7C1F0"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062A1">
              <w:rPr>
                <w:rFonts w:ascii="Arial" w:eastAsia="Times New Roman" w:hAnsi="Arial" w:cs="Arial"/>
                <w:color w:val="000000" w:themeColor="text1"/>
                <w:sz w:val="18"/>
                <w:szCs w:val="18"/>
              </w:rPr>
              <w:t>3</w:t>
            </w:r>
            <w:r w:rsidR="00545CB0">
              <w:rPr>
                <w:rFonts w:ascii="Arial" w:eastAsia="Times New Roman" w:hAnsi="Arial" w:cs="Arial"/>
                <w:color w:val="000000" w:themeColor="text1"/>
                <w:sz w:val="18"/>
                <w:szCs w:val="18"/>
              </w:rPr>
              <w:t>27.6</w:t>
            </w:r>
            <w:r w:rsidRPr="00E16D02">
              <w:rPr>
                <w:rFonts w:ascii="Arial" w:eastAsia="Times New Roman" w:hAnsi="Arial" w:cs="Arial"/>
                <w:color w:val="000000" w:themeColor="text1"/>
                <w:sz w:val="18"/>
                <w:szCs w:val="18"/>
              </w:rPr>
              <w:t>M</w:t>
            </w:r>
          </w:p>
        </w:tc>
        <w:tc>
          <w:tcPr>
            <w:tcW w:w="1455" w:type="dxa"/>
            <w:vAlign w:val="center"/>
          </w:tcPr>
          <w:p w14:paraId="282DA3A2" w14:textId="2AABB9E8" w:rsidR="000941C5" w:rsidRPr="00FA2F0F" w:rsidRDefault="0053357C"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13.6</w:t>
            </w:r>
            <w:r w:rsidR="000941C5" w:rsidRPr="00C14222">
              <w:rPr>
                <w:rFonts w:ascii="Arial" w:hAnsi="Arial" w:cs="Arial"/>
                <w:color w:val="000000" w:themeColor="text1"/>
                <w:sz w:val="18"/>
                <w:szCs w:val="18"/>
              </w:rPr>
              <w:t>%</w:t>
            </w:r>
          </w:p>
        </w:tc>
        <w:tc>
          <w:tcPr>
            <w:tcW w:w="1455" w:type="dxa"/>
            <w:tcBorders>
              <w:right w:val="single" w:sz="4" w:space="0" w:color="auto"/>
            </w:tcBorders>
            <w:vAlign w:val="center"/>
          </w:tcPr>
          <w:p w14:paraId="79EB35F8" w14:textId="74C70A42" w:rsidR="000941C5" w:rsidRPr="00FA2F0F" w:rsidRDefault="0053357C"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11.7</w:t>
            </w:r>
            <w:r w:rsidR="000941C5" w:rsidRPr="00C14222">
              <w:rPr>
                <w:rFonts w:ascii="Arial" w:hAnsi="Arial" w:cs="Arial"/>
                <w:color w:val="000000" w:themeColor="text1"/>
                <w:sz w:val="18"/>
                <w:szCs w:val="18"/>
              </w:rPr>
              <w:t>%</w:t>
            </w:r>
          </w:p>
        </w:tc>
        <w:tc>
          <w:tcPr>
            <w:tcW w:w="1455" w:type="dxa"/>
            <w:gridSpan w:val="2"/>
            <w:tcBorders>
              <w:left w:val="single" w:sz="4" w:space="0" w:color="auto"/>
            </w:tcBorders>
            <w:vAlign w:val="center"/>
          </w:tcPr>
          <w:p w14:paraId="59A2F10C" w14:textId="3D62BF4A"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FA2F0F">
              <w:rPr>
                <w:rFonts w:ascii="Arial" w:hAnsi="Arial" w:cs="Arial"/>
                <w:color w:val="000000" w:themeColor="text1"/>
                <w:sz w:val="18"/>
                <w:szCs w:val="18"/>
              </w:rPr>
              <w:t>$</w:t>
            </w:r>
            <w:r w:rsidR="00545CB0">
              <w:rPr>
                <w:rFonts w:ascii="Arial" w:hAnsi="Arial" w:cs="Arial"/>
                <w:color w:val="000000" w:themeColor="text1"/>
                <w:sz w:val="18"/>
                <w:szCs w:val="18"/>
              </w:rPr>
              <w:t>4.1</w:t>
            </w:r>
            <w:r w:rsidRPr="00FA2F0F">
              <w:rPr>
                <w:rFonts w:ascii="Arial" w:hAnsi="Arial" w:cs="Arial"/>
                <w:color w:val="000000" w:themeColor="text1"/>
                <w:sz w:val="18"/>
                <w:szCs w:val="18"/>
              </w:rPr>
              <w:t>B</w:t>
            </w:r>
          </w:p>
        </w:tc>
        <w:tc>
          <w:tcPr>
            <w:tcW w:w="1290" w:type="dxa"/>
            <w:vAlign w:val="center"/>
          </w:tcPr>
          <w:p w14:paraId="5B063ED0" w14:textId="61B9050C" w:rsidR="000941C5" w:rsidRPr="00FA2F0F" w:rsidRDefault="00545CB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+2.4</w:t>
            </w:r>
            <w:r w:rsidR="000941C5" w:rsidRPr="00A27C2F">
              <w:rPr>
                <w:rFonts w:ascii="Arial" w:hAnsi="Arial" w:cs="Arial"/>
                <w:color w:val="000000" w:themeColor="text1"/>
                <w:sz w:val="18"/>
                <w:szCs w:val="18"/>
              </w:rPr>
              <w:t>%</w:t>
            </w:r>
          </w:p>
        </w:tc>
        <w:tc>
          <w:tcPr>
            <w:tcW w:w="1440" w:type="dxa"/>
            <w:vAlign w:val="center"/>
          </w:tcPr>
          <w:p w14:paraId="19A48928" w14:textId="7DB41FFD"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372417">
              <w:rPr>
                <w:rFonts w:ascii="Arial" w:hAnsi="Arial" w:cs="Arial"/>
                <w:color w:val="000000" w:themeColor="text1"/>
                <w:sz w:val="18"/>
                <w:szCs w:val="18"/>
              </w:rPr>
              <w:t>+</w:t>
            </w:r>
            <w:r w:rsidR="00545CB0">
              <w:rPr>
                <w:rFonts w:ascii="Arial" w:hAnsi="Arial" w:cs="Arial"/>
                <w:color w:val="000000" w:themeColor="text1"/>
                <w:sz w:val="18"/>
                <w:szCs w:val="18"/>
              </w:rPr>
              <w:t>3.1</w:t>
            </w:r>
            <w:r w:rsidRPr="00372417">
              <w:rPr>
                <w:rFonts w:ascii="Arial" w:hAnsi="Arial" w:cs="Arial"/>
                <w:color w:val="000000" w:themeColor="text1"/>
                <w:sz w:val="18"/>
                <w:szCs w:val="18"/>
              </w:rPr>
              <w:t>%</w:t>
            </w:r>
          </w:p>
        </w:tc>
      </w:tr>
      <w:tr w:rsidR="000941C5" w:rsidRPr="00FA2F0F" w14:paraId="3C23A2D5" w14:textId="77777777" w:rsidTr="00BE7E4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0B89A307" w14:textId="74D3B502" w:rsidR="000941C5" w:rsidRPr="00FA2F0F" w:rsidRDefault="000941C5" w:rsidP="00BE7E48">
            <w:pPr>
              <w:pStyle w:val="NoSpacing"/>
              <w:rPr>
                <w:rFonts w:ascii="Arial" w:hAnsi="Arial" w:cs="Arial"/>
                <w:b w:val="0"/>
                <w:bCs w:val="0"/>
                <w:color w:val="000000" w:themeColor="text1"/>
                <w:sz w:val="18"/>
                <w:szCs w:val="18"/>
              </w:rPr>
            </w:pPr>
            <w:r w:rsidRPr="00FA2F0F">
              <w:rPr>
                <w:rFonts w:ascii="Arial" w:eastAsia="Times New Roman" w:hAnsi="Arial" w:cs="Arial"/>
                <w:b w:val="0"/>
                <w:color w:val="000000" w:themeColor="text1"/>
                <w:sz w:val="18"/>
                <w:szCs w:val="18"/>
              </w:rPr>
              <w:t>Frozen salmon</w:t>
            </w:r>
          </w:p>
        </w:tc>
        <w:tc>
          <w:tcPr>
            <w:tcW w:w="1455" w:type="dxa"/>
            <w:tcBorders>
              <w:left w:val="none" w:sz="0" w:space="0" w:color="auto"/>
              <w:right w:val="none" w:sz="0" w:space="0" w:color="auto"/>
            </w:tcBorders>
            <w:shd w:val="clear" w:color="auto" w:fill="D9D9D9" w:themeFill="background1" w:themeFillShade="D9"/>
            <w:vAlign w:val="center"/>
          </w:tcPr>
          <w:p w14:paraId="3A400688" w14:textId="76A19A06"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85.2</w:t>
            </w:r>
            <w:r w:rsidRPr="00E16D02">
              <w:rPr>
                <w:rFonts w:ascii="Arial" w:eastAsia="Times New Roman" w:hAnsi="Arial" w:cs="Arial"/>
                <w:color w:val="000000" w:themeColor="text1"/>
                <w:sz w:val="18"/>
                <w:szCs w:val="18"/>
              </w:rPr>
              <w:t>M</w:t>
            </w:r>
          </w:p>
        </w:tc>
        <w:tc>
          <w:tcPr>
            <w:tcW w:w="1455" w:type="dxa"/>
            <w:tcBorders>
              <w:left w:val="none" w:sz="0" w:space="0" w:color="auto"/>
              <w:right w:val="none" w:sz="0" w:space="0" w:color="auto"/>
            </w:tcBorders>
            <w:shd w:val="clear" w:color="auto" w:fill="D9D9D9" w:themeFill="background1" w:themeFillShade="D9"/>
            <w:vAlign w:val="center"/>
          </w:tcPr>
          <w:p w14:paraId="454751B8" w14:textId="2B2A28FA" w:rsidR="000941C5" w:rsidRPr="00FA2F0F" w:rsidRDefault="0053357C"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6.</w:t>
            </w:r>
            <w:r>
              <w:rPr>
                <w:rFonts w:ascii="Arial" w:hAnsi="Arial" w:cs="Arial"/>
                <w:color w:val="000000" w:themeColor="text1"/>
                <w:sz w:val="18"/>
                <w:szCs w:val="18"/>
              </w:rPr>
              <w:t>8</w:t>
            </w:r>
            <w:r w:rsidR="000941C5" w:rsidRPr="00C14222">
              <w:rPr>
                <w:rFonts w:ascii="Arial" w:hAnsi="Arial" w:cs="Arial"/>
                <w:color w:val="000000" w:themeColor="text1"/>
                <w:sz w:val="18"/>
                <w:szCs w:val="18"/>
              </w:rPr>
              <w:t>%</w:t>
            </w:r>
          </w:p>
        </w:tc>
        <w:tc>
          <w:tcPr>
            <w:tcW w:w="1455" w:type="dxa"/>
            <w:tcBorders>
              <w:left w:val="none" w:sz="0" w:space="0" w:color="auto"/>
              <w:right w:val="single" w:sz="4" w:space="0" w:color="auto"/>
            </w:tcBorders>
            <w:shd w:val="clear" w:color="auto" w:fill="D9D9D9" w:themeFill="background1" w:themeFillShade="D9"/>
            <w:vAlign w:val="center"/>
          </w:tcPr>
          <w:p w14:paraId="5C16D02A" w14:textId="52B3B07A" w:rsidR="000941C5" w:rsidRPr="00FA2F0F" w:rsidRDefault="0053357C"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9.8</w:t>
            </w:r>
            <w:r w:rsidR="000941C5" w:rsidRPr="00C14222">
              <w:rPr>
                <w:rFonts w:ascii="Arial" w:hAnsi="Arial" w:cs="Arial"/>
                <w:color w:val="000000" w:themeColor="text1"/>
                <w:sz w:val="18"/>
                <w:szCs w:val="18"/>
              </w:rPr>
              <w:t>%</w:t>
            </w:r>
          </w:p>
        </w:tc>
        <w:tc>
          <w:tcPr>
            <w:tcW w:w="1455" w:type="dxa"/>
            <w:gridSpan w:val="2"/>
            <w:tcBorders>
              <w:left w:val="single" w:sz="4" w:space="0" w:color="auto"/>
              <w:right w:val="none" w:sz="0" w:space="0" w:color="auto"/>
            </w:tcBorders>
            <w:shd w:val="clear" w:color="auto" w:fill="D9D9D9" w:themeFill="background1" w:themeFillShade="D9"/>
            <w:vAlign w:val="center"/>
          </w:tcPr>
          <w:p w14:paraId="221E222A" w14:textId="5EDD9D7E"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FA2F0F">
              <w:rPr>
                <w:rFonts w:ascii="Arial" w:hAnsi="Arial" w:cs="Arial"/>
                <w:color w:val="000000" w:themeColor="text1"/>
                <w:sz w:val="18"/>
                <w:szCs w:val="18"/>
              </w:rPr>
              <w:t>$</w:t>
            </w:r>
            <w:r w:rsidR="0053357C">
              <w:rPr>
                <w:rFonts w:ascii="Arial" w:hAnsi="Arial" w:cs="Arial"/>
                <w:color w:val="000000" w:themeColor="text1"/>
                <w:sz w:val="18"/>
                <w:szCs w:val="18"/>
              </w:rPr>
              <w:t>1.0B</w:t>
            </w:r>
          </w:p>
        </w:tc>
        <w:tc>
          <w:tcPr>
            <w:tcW w:w="1290" w:type="dxa"/>
            <w:tcBorders>
              <w:left w:val="none" w:sz="0" w:space="0" w:color="auto"/>
              <w:right w:val="none" w:sz="0" w:space="0" w:color="auto"/>
            </w:tcBorders>
            <w:shd w:val="clear" w:color="auto" w:fill="D9D9D9" w:themeFill="background1" w:themeFillShade="D9"/>
            <w:vAlign w:val="center"/>
          </w:tcPr>
          <w:p w14:paraId="79116A6A" w14:textId="24C49899"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545CB0">
              <w:rPr>
                <w:rFonts w:ascii="Arial" w:hAnsi="Arial" w:cs="Arial"/>
                <w:color w:val="000000" w:themeColor="text1"/>
                <w:sz w:val="18"/>
                <w:szCs w:val="18"/>
              </w:rPr>
              <w:t>2.1</w:t>
            </w:r>
            <w:r w:rsidRPr="00A27C2F">
              <w:rPr>
                <w:rFonts w:ascii="Arial" w:hAnsi="Arial" w:cs="Arial"/>
                <w:color w:val="000000" w:themeColor="text1"/>
                <w:sz w:val="18"/>
                <w:szCs w:val="18"/>
              </w:rPr>
              <w:t>%</w:t>
            </w:r>
          </w:p>
        </w:tc>
        <w:tc>
          <w:tcPr>
            <w:tcW w:w="1440" w:type="dxa"/>
            <w:tcBorders>
              <w:left w:val="none" w:sz="0" w:space="0" w:color="auto"/>
              <w:right w:val="none" w:sz="0" w:space="0" w:color="auto"/>
            </w:tcBorders>
            <w:shd w:val="clear" w:color="auto" w:fill="D9D9D9" w:themeFill="background1" w:themeFillShade="D9"/>
            <w:vAlign w:val="center"/>
          </w:tcPr>
          <w:p w14:paraId="2C2C5773" w14:textId="4C841977" w:rsidR="000941C5" w:rsidRPr="00FA2F0F" w:rsidRDefault="0053357C"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1.5</w:t>
            </w:r>
            <w:r w:rsidR="000941C5" w:rsidRPr="00372417">
              <w:rPr>
                <w:rFonts w:ascii="Arial" w:hAnsi="Arial" w:cs="Arial"/>
                <w:color w:val="000000" w:themeColor="text1"/>
                <w:sz w:val="18"/>
                <w:szCs w:val="18"/>
              </w:rPr>
              <w:t>%</w:t>
            </w:r>
          </w:p>
        </w:tc>
      </w:tr>
      <w:tr w:rsidR="000941C5" w:rsidRPr="00FA2F0F" w14:paraId="16ADAA82" w14:textId="77777777" w:rsidTr="00BE7E48">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21A5CB28" w14:textId="1F730D1A" w:rsidR="000941C5" w:rsidRPr="00FA2F0F" w:rsidRDefault="000941C5" w:rsidP="00BE7E4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pollock</w:t>
            </w:r>
          </w:p>
        </w:tc>
        <w:tc>
          <w:tcPr>
            <w:tcW w:w="1455" w:type="dxa"/>
            <w:vAlign w:val="center"/>
          </w:tcPr>
          <w:p w14:paraId="706F8576" w14:textId="58EDB9DC"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54.2</w:t>
            </w:r>
            <w:r w:rsidRPr="00E16D02">
              <w:rPr>
                <w:rFonts w:ascii="Arial" w:eastAsia="Times New Roman" w:hAnsi="Arial" w:cs="Arial"/>
                <w:color w:val="000000" w:themeColor="text1"/>
                <w:sz w:val="18"/>
                <w:szCs w:val="18"/>
              </w:rPr>
              <w:t>M</w:t>
            </w:r>
          </w:p>
        </w:tc>
        <w:tc>
          <w:tcPr>
            <w:tcW w:w="1455" w:type="dxa"/>
            <w:vAlign w:val="center"/>
          </w:tcPr>
          <w:p w14:paraId="015FE819" w14:textId="6D7E19A5"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20.8</w:t>
            </w:r>
            <w:r w:rsidR="000941C5" w:rsidRPr="00C23353">
              <w:rPr>
                <w:rFonts w:ascii="Arial" w:hAnsi="Arial" w:cs="Arial"/>
                <w:color w:val="000000" w:themeColor="text1"/>
                <w:sz w:val="18"/>
                <w:szCs w:val="18"/>
              </w:rPr>
              <w:t>%</w:t>
            </w:r>
          </w:p>
        </w:tc>
        <w:tc>
          <w:tcPr>
            <w:tcW w:w="1455" w:type="dxa"/>
            <w:tcBorders>
              <w:right w:val="single" w:sz="4" w:space="0" w:color="auto"/>
            </w:tcBorders>
            <w:vAlign w:val="center"/>
          </w:tcPr>
          <w:p w14:paraId="5757ADAB" w14:textId="032B8BA2"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31.1</w:t>
            </w:r>
            <w:r w:rsidR="000941C5" w:rsidRPr="00C14222">
              <w:rPr>
                <w:rFonts w:ascii="Arial" w:hAnsi="Arial" w:cs="Arial"/>
                <w:color w:val="000000" w:themeColor="text1"/>
                <w:sz w:val="18"/>
                <w:szCs w:val="18"/>
              </w:rPr>
              <w:t>%</w:t>
            </w:r>
          </w:p>
        </w:tc>
        <w:tc>
          <w:tcPr>
            <w:tcW w:w="1455" w:type="dxa"/>
            <w:gridSpan w:val="2"/>
            <w:tcBorders>
              <w:left w:val="single" w:sz="4" w:space="0" w:color="auto"/>
            </w:tcBorders>
            <w:vAlign w:val="center"/>
          </w:tcPr>
          <w:p w14:paraId="12D3806D" w14:textId="677F40A2"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40C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622.3M</w:t>
            </w:r>
          </w:p>
        </w:tc>
        <w:tc>
          <w:tcPr>
            <w:tcW w:w="1290" w:type="dxa"/>
            <w:vAlign w:val="center"/>
          </w:tcPr>
          <w:p w14:paraId="56F281BB" w14:textId="6C1958B6"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3.6</w:t>
            </w:r>
            <w:r w:rsidRPr="00A27C2F">
              <w:rPr>
                <w:rFonts w:ascii="Arial" w:hAnsi="Arial" w:cs="Arial"/>
                <w:color w:val="000000" w:themeColor="text1"/>
                <w:sz w:val="18"/>
                <w:szCs w:val="18"/>
              </w:rPr>
              <w:t>%</w:t>
            </w:r>
          </w:p>
        </w:tc>
        <w:tc>
          <w:tcPr>
            <w:tcW w:w="1440" w:type="dxa"/>
            <w:vAlign w:val="center"/>
          </w:tcPr>
          <w:p w14:paraId="3067BC40" w14:textId="1662D541" w:rsidR="000941C5" w:rsidRPr="00FA2F0F" w:rsidRDefault="00545CB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+1.7</w:t>
            </w:r>
            <w:r w:rsidR="000941C5" w:rsidRPr="00372417">
              <w:rPr>
                <w:rFonts w:ascii="Arial" w:hAnsi="Arial" w:cs="Arial"/>
                <w:color w:val="000000" w:themeColor="text1"/>
                <w:sz w:val="18"/>
                <w:szCs w:val="18"/>
              </w:rPr>
              <w:t>%</w:t>
            </w:r>
          </w:p>
        </w:tc>
      </w:tr>
      <w:tr w:rsidR="000941C5" w:rsidRPr="00FA2F0F" w14:paraId="4CFEB2F4" w14:textId="77777777" w:rsidTr="00BE7E4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070" w:type="dxa"/>
            <w:tcBorders>
              <w:left w:val="none" w:sz="0" w:space="0" w:color="auto"/>
              <w:right w:val="none" w:sz="0" w:space="0" w:color="auto"/>
            </w:tcBorders>
            <w:shd w:val="clear" w:color="auto" w:fill="D9D9D9" w:themeFill="background1" w:themeFillShade="D9"/>
            <w:vAlign w:val="center"/>
          </w:tcPr>
          <w:p w14:paraId="5E8E237C" w14:textId="62240A4A" w:rsidR="000941C5" w:rsidRPr="00FA2F0F" w:rsidRDefault="000941C5" w:rsidP="00BE7E4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tilapia</w:t>
            </w:r>
          </w:p>
        </w:tc>
        <w:tc>
          <w:tcPr>
            <w:tcW w:w="1455" w:type="dxa"/>
            <w:tcBorders>
              <w:left w:val="none" w:sz="0" w:space="0" w:color="auto"/>
              <w:right w:val="none" w:sz="0" w:space="0" w:color="auto"/>
            </w:tcBorders>
            <w:shd w:val="clear" w:color="auto" w:fill="D9D9D9" w:themeFill="background1" w:themeFillShade="D9"/>
            <w:vAlign w:val="center"/>
          </w:tcPr>
          <w:p w14:paraId="0DF42BCF" w14:textId="5AC86249"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47.3</w:t>
            </w:r>
            <w:r w:rsidRPr="00E16D02">
              <w:rPr>
                <w:rFonts w:ascii="Arial" w:eastAsia="Times New Roman" w:hAnsi="Arial" w:cs="Arial"/>
                <w:color w:val="000000" w:themeColor="text1"/>
                <w:sz w:val="18"/>
                <w:szCs w:val="18"/>
              </w:rPr>
              <w:t>M</w:t>
            </w:r>
          </w:p>
        </w:tc>
        <w:tc>
          <w:tcPr>
            <w:tcW w:w="1455" w:type="dxa"/>
            <w:tcBorders>
              <w:left w:val="none" w:sz="0" w:space="0" w:color="auto"/>
              <w:right w:val="none" w:sz="0" w:space="0" w:color="auto"/>
            </w:tcBorders>
            <w:shd w:val="clear" w:color="auto" w:fill="D9D9D9" w:themeFill="background1" w:themeFillShade="D9"/>
            <w:vAlign w:val="center"/>
          </w:tcPr>
          <w:p w14:paraId="6B415CEB" w14:textId="2646733E" w:rsidR="000941C5" w:rsidRPr="00FA2F0F" w:rsidRDefault="006D6580"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12.1</w:t>
            </w:r>
            <w:r w:rsidR="000941C5" w:rsidRPr="00C23353">
              <w:rPr>
                <w:rFonts w:ascii="Arial" w:hAnsi="Arial" w:cs="Arial"/>
                <w:color w:val="000000" w:themeColor="text1"/>
                <w:sz w:val="18"/>
                <w:szCs w:val="18"/>
              </w:rPr>
              <w:t>%</w:t>
            </w:r>
          </w:p>
        </w:tc>
        <w:tc>
          <w:tcPr>
            <w:tcW w:w="1455" w:type="dxa"/>
            <w:tcBorders>
              <w:left w:val="none" w:sz="0" w:space="0" w:color="auto"/>
              <w:right w:val="single" w:sz="4" w:space="0" w:color="auto"/>
            </w:tcBorders>
            <w:shd w:val="clear" w:color="auto" w:fill="D9D9D9" w:themeFill="background1" w:themeFillShade="D9"/>
            <w:vAlign w:val="center"/>
          </w:tcPr>
          <w:p w14:paraId="45969077" w14:textId="6665EFBA" w:rsidR="000941C5" w:rsidRPr="00FA2F0F" w:rsidRDefault="00545CB0"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+8.7</w:t>
            </w:r>
            <w:r w:rsidR="000941C5" w:rsidRPr="00C14222">
              <w:rPr>
                <w:rFonts w:ascii="Arial" w:hAnsi="Arial" w:cs="Arial"/>
                <w:color w:val="000000" w:themeColor="text1"/>
                <w:sz w:val="18"/>
                <w:szCs w:val="18"/>
              </w:rPr>
              <w:t>%</w:t>
            </w:r>
          </w:p>
        </w:tc>
        <w:tc>
          <w:tcPr>
            <w:tcW w:w="1455" w:type="dxa"/>
            <w:gridSpan w:val="2"/>
            <w:tcBorders>
              <w:left w:val="single" w:sz="4" w:space="0" w:color="auto"/>
              <w:right w:val="none" w:sz="0" w:space="0" w:color="auto"/>
            </w:tcBorders>
            <w:shd w:val="clear" w:color="auto" w:fill="D9D9D9" w:themeFill="background1" w:themeFillShade="D9"/>
            <w:vAlign w:val="center"/>
          </w:tcPr>
          <w:p w14:paraId="4168082C" w14:textId="552CDC23"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640C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544.2</w:t>
            </w:r>
            <w:r w:rsidRPr="00D640C2">
              <w:rPr>
                <w:rFonts w:ascii="Arial" w:eastAsia="Times New Roman" w:hAnsi="Arial" w:cs="Arial"/>
                <w:color w:val="000000" w:themeColor="text1"/>
                <w:sz w:val="18"/>
                <w:szCs w:val="18"/>
              </w:rPr>
              <w:t>M</w:t>
            </w:r>
          </w:p>
        </w:tc>
        <w:tc>
          <w:tcPr>
            <w:tcW w:w="1290" w:type="dxa"/>
            <w:tcBorders>
              <w:left w:val="none" w:sz="0" w:space="0" w:color="auto"/>
              <w:right w:val="none" w:sz="0" w:space="0" w:color="auto"/>
            </w:tcBorders>
            <w:shd w:val="clear" w:color="auto" w:fill="D9D9D9" w:themeFill="background1" w:themeFillShade="D9"/>
            <w:vAlign w:val="center"/>
          </w:tcPr>
          <w:p w14:paraId="4F0E61C4" w14:textId="1688B036" w:rsidR="000941C5" w:rsidRPr="00FA2F0F" w:rsidRDefault="00545CB0"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+0.4</w:t>
            </w:r>
            <w:r w:rsidR="000941C5" w:rsidRPr="00A27C2F">
              <w:rPr>
                <w:rFonts w:ascii="Arial" w:hAnsi="Arial" w:cs="Arial"/>
                <w:color w:val="000000" w:themeColor="text1"/>
                <w:sz w:val="18"/>
                <w:szCs w:val="18"/>
              </w:rPr>
              <w:t>%</w:t>
            </w:r>
          </w:p>
        </w:tc>
        <w:tc>
          <w:tcPr>
            <w:tcW w:w="1440" w:type="dxa"/>
            <w:tcBorders>
              <w:left w:val="none" w:sz="0" w:space="0" w:color="auto"/>
              <w:right w:val="none" w:sz="0" w:space="0" w:color="auto"/>
            </w:tcBorders>
            <w:shd w:val="clear" w:color="auto" w:fill="D9D9D9" w:themeFill="background1" w:themeFillShade="D9"/>
            <w:vAlign w:val="center"/>
          </w:tcPr>
          <w:p w14:paraId="75C9779D" w14:textId="15461716" w:rsidR="000941C5" w:rsidRPr="00FA2F0F" w:rsidRDefault="000941C5" w:rsidP="00BE7E4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545CB0">
              <w:rPr>
                <w:rFonts w:ascii="Arial" w:hAnsi="Arial" w:cs="Arial"/>
                <w:color w:val="000000" w:themeColor="text1"/>
                <w:sz w:val="18"/>
                <w:szCs w:val="18"/>
              </w:rPr>
              <w:t>4.2</w:t>
            </w:r>
            <w:r w:rsidRPr="00A27C2F">
              <w:rPr>
                <w:rFonts w:ascii="Arial" w:hAnsi="Arial" w:cs="Arial"/>
                <w:color w:val="000000" w:themeColor="text1"/>
                <w:sz w:val="18"/>
                <w:szCs w:val="18"/>
              </w:rPr>
              <w:t>%</w:t>
            </w:r>
          </w:p>
        </w:tc>
      </w:tr>
      <w:tr w:rsidR="000941C5" w:rsidRPr="00FA2F0F" w14:paraId="7CEF3C20" w14:textId="77777777" w:rsidTr="00BE7E48">
        <w:trPr>
          <w:trHeight w:val="257"/>
        </w:trPr>
        <w:tc>
          <w:tcPr>
            <w:cnfStyle w:val="001000000000" w:firstRow="0" w:lastRow="0" w:firstColumn="1" w:lastColumn="0" w:oddVBand="0" w:evenVBand="0" w:oddHBand="0" w:evenHBand="0" w:firstRowFirstColumn="0" w:firstRowLastColumn="0" w:lastRowFirstColumn="0" w:lastRowLastColumn="0"/>
            <w:tcW w:w="2070" w:type="dxa"/>
            <w:vAlign w:val="center"/>
          </w:tcPr>
          <w:p w14:paraId="19A9BC15" w14:textId="35DF4A54" w:rsidR="000941C5" w:rsidRPr="00FA2F0F" w:rsidRDefault="000941C5" w:rsidP="00BE7E48">
            <w:pPr>
              <w:pStyle w:val="NoSpacing"/>
              <w:rPr>
                <w:rFonts w:ascii="Arial" w:eastAsia="Times New Roman" w:hAnsi="Arial" w:cs="Arial"/>
                <w:color w:val="000000" w:themeColor="text1"/>
                <w:sz w:val="18"/>
                <w:szCs w:val="18"/>
              </w:rPr>
            </w:pPr>
            <w:r w:rsidRPr="00FA2F0F">
              <w:rPr>
                <w:rFonts w:ascii="Arial" w:eastAsia="Times New Roman" w:hAnsi="Arial" w:cs="Arial"/>
                <w:b w:val="0"/>
                <w:color w:val="000000" w:themeColor="text1"/>
                <w:sz w:val="18"/>
                <w:szCs w:val="18"/>
              </w:rPr>
              <w:t>Frozen c</w:t>
            </w:r>
            <w:r>
              <w:rPr>
                <w:rFonts w:ascii="Arial" w:eastAsia="Times New Roman" w:hAnsi="Arial" w:cs="Arial"/>
                <w:b w:val="0"/>
                <w:color w:val="000000" w:themeColor="text1"/>
                <w:sz w:val="18"/>
                <w:szCs w:val="18"/>
              </w:rPr>
              <w:t>od</w:t>
            </w:r>
          </w:p>
        </w:tc>
        <w:tc>
          <w:tcPr>
            <w:tcW w:w="1455" w:type="dxa"/>
            <w:vAlign w:val="center"/>
          </w:tcPr>
          <w:p w14:paraId="1FA12974" w14:textId="00EBC768"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E16D0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26.1</w:t>
            </w:r>
            <w:r w:rsidR="006D6580">
              <w:rPr>
                <w:rFonts w:ascii="Arial" w:eastAsia="Times New Roman" w:hAnsi="Arial" w:cs="Arial"/>
                <w:color w:val="000000" w:themeColor="text1"/>
                <w:sz w:val="18"/>
                <w:szCs w:val="18"/>
              </w:rPr>
              <w:t>M</w:t>
            </w:r>
          </w:p>
        </w:tc>
        <w:tc>
          <w:tcPr>
            <w:tcW w:w="1455" w:type="dxa"/>
            <w:vAlign w:val="center"/>
          </w:tcPr>
          <w:p w14:paraId="04C006FC" w14:textId="34833B00" w:rsidR="000941C5" w:rsidRPr="00FA2F0F" w:rsidRDefault="006D658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545CB0">
              <w:rPr>
                <w:rFonts w:ascii="Arial" w:hAnsi="Arial" w:cs="Arial"/>
                <w:color w:val="000000" w:themeColor="text1"/>
                <w:sz w:val="18"/>
                <w:szCs w:val="18"/>
              </w:rPr>
              <w:t>7.8</w:t>
            </w:r>
            <w:r w:rsidR="000941C5" w:rsidRPr="00C23353">
              <w:rPr>
                <w:rFonts w:ascii="Arial" w:hAnsi="Arial" w:cs="Arial"/>
                <w:color w:val="000000" w:themeColor="text1"/>
                <w:sz w:val="18"/>
                <w:szCs w:val="18"/>
              </w:rPr>
              <w:t>%</w:t>
            </w:r>
          </w:p>
        </w:tc>
        <w:tc>
          <w:tcPr>
            <w:tcW w:w="1455" w:type="dxa"/>
            <w:tcBorders>
              <w:right w:val="single" w:sz="4" w:space="0" w:color="auto"/>
            </w:tcBorders>
            <w:vAlign w:val="center"/>
          </w:tcPr>
          <w:p w14:paraId="55D89BBB" w14:textId="4BAF5660" w:rsidR="000941C5" w:rsidRPr="00FA2F0F" w:rsidRDefault="00545CB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+1.6</w:t>
            </w:r>
            <w:r w:rsidR="000941C5" w:rsidRPr="00C14222">
              <w:rPr>
                <w:rFonts w:ascii="Arial" w:hAnsi="Arial" w:cs="Arial"/>
                <w:color w:val="000000" w:themeColor="text1"/>
                <w:sz w:val="18"/>
                <w:szCs w:val="18"/>
              </w:rPr>
              <w:t>%</w:t>
            </w:r>
          </w:p>
        </w:tc>
        <w:tc>
          <w:tcPr>
            <w:tcW w:w="1455" w:type="dxa"/>
            <w:gridSpan w:val="2"/>
            <w:tcBorders>
              <w:left w:val="single" w:sz="4" w:space="0" w:color="auto"/>
            </w:tcBorders>
            <w:vAlign w:val="center"/>
          </w:tcPr>
          <w:p w14:paraId="02224226" w14:textId="61EB6F7E"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D640C2">
              <w:rPr>
                <w:rFonts w:ascii="Arial" w:eastAsia="Times New Roman" w:hAnsi="Arial" w:cs="Arial"/>
                <w:color w:val="000000" w:themeColor="text1"/>
                <w:sz w:val="18"/>
                <w:szCs w:val="18"/>
              </w:rPr>
              <w:t>$</w:t>
            </w:r>
            <w:r w:rsidR="00545CB0">
              <w:rPr>
                <w:rFonts w:ascii="Arial" w:eastAsia="Times New Roman" w:hAnsi="Arial" w:cs="Arial"/>
                <w:color w:val="000000" w:themeColor="text1"/>
                <w:sz w:val="18"/>
                <w:szCs w:val="18"/>
              </w:rPr>
              <w:t>305.6</w:t>
            </w:r>
            <w:r w:rsidRPr="00D640C2">
              <w:rPr>
                <w:rFonts w:ascii="Arial" w:eastAsia="Times New Roman" w:hAnsi="Arial" w:cs="Arial"/>
                <w:color w:val="000000" w:themeColor="text1"/>
                <w:sz w:val="18"/>
                <w:szCs w:val="18"/>
              </w:rPr>
              <w:t>M</w:t>
            </w:r>
          </w:p>
        </w:tc>
        <w:tc>
          <w:tcPr>
            <w:tcW w:w="1290" w:type="dxa"/>
            <w:vAlign w:val="center"/>
          </w:tcPr>
          <w:p w14:paraId="77504BA5" w14:textId="7376C194" w:rsidR="000941C5" w:rsidRPr="00FA2F0F" w:rsidRDefault="00545CB0"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+0.1</w:t>
            </w:r>
            <w:r w:rsidR="000941C5" w:rsidRPr="00A27C2F">
              <w:rPr>
                <w:rFonts w:ascii="Arial" w:hAnsi="Arial" w:cs="Arial"/>
                <w:color w:val="000000" w:themeColor="text1"/>
                <w:sz w:val="18"/>
                <w:szCs w:val="18"/>
              </w:rPr>
              <w:t>%</w:t>
            </w:r>
          </w:p>
        </w:tc>
        <w:tc>
          <w:tcPr>
            <w:tcW w:w="1440" w:type="dxa"/>
            <w:vAlign w:val="center"/>
          </w:tcPr>
          <w:p w14:paraId="5E7300B6" w14:textId="3B4F0B4F" w:rsidR="000941C5" w:rsidRPr="00FA2F0F" w:rsidRDefault="000941C5" w:rsidP="00BE7E4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A27C2F">
              <w:rPr>
                <w:rFonts w:ascii="Arial" w:hAnsi="Arial" w:cs="Arial"/>
                <w:color w:val="000000" w:themeColor="text1"/>
                <w:sz w:val="18"/>
                <w:szCs w:val="18"/>
              </w:rPr>
              <w:t>-</w:t>
            </w:r>
            <w:r w:rsidR="00545CB0">
              <w:rPr>
                <w:rFonts w:ascii="Arial" w:hAnsi="Arial" w:cs="Arial"/>
                <w:color w:val="000000" w:themeColor="text1"/>
                <w:sz w:val="18"/>
                <w:szCs w:val="18"/>
              </w:rPr>
              <w:t>3.9</w:t>
            </w:r>
            <w:r w:rsidRPr="00A27C2F">
              <w:rPr>
                <w:rFonts w:ascii="Arial" w:hAnsi="Arial" w:cs="Arial"/>
                <w:color w:val="000000" w:themeColor="text1"/>
                <w:sz w:val="18"/>
                <w:szCs w:val="18"/>
              </w:rPr>
              <w:t>%</w:t>
            </w:r>
          </w:p>
        </w:tc>
      </w:tr>
    </w:tbl>
    <w:p w14:paraId="3FAE2AB0" w14:textId="69C124AC" w:rsidR="008E4D24" w:rsidRDefault="008E4D24" w:rsidP="000253BE">
      <w:pPr>
        <w:pStyle w:val="NoSpacing"/>
        <w:rPr>
          <w:rFonts w:ascii="Arial" w:hAnsi="Arial" w:cs="Arial"/>
          <w:b/>
          <w:color w:val="595959" w:themeColor="text1" w:themeTint="A6"/>
          <w:sz w:val="24"/>
          <w:szCs w:val="24"/>
        </w:rPr>
      </w:pPr>
      <w:bookmarkStart w:id="7" w:name="_Hlk121583547"/>
      <w:bookmarkStart w:id="8" w:name="_Hlk116291245"/>
    </w:p>
    <w:p w14:paraId="50C38614" w14:textId="77777777" w:rsidR="00FE2B06" w:rsidRDefault="00FE2B06" w:rsidP="00CD29D9">
      <w:pPr>
        <w:pStyle w:val="NoSpacing"/>
        <w:rPr>
          <w:rFonts w:ascii="Arial" w:hAnsi="Arial" w:cs="Arial"/>
          <w:b/>
          <w:bCs/>
          <w:color w:val="31849B" w:themeColor="accent5" w:themeShade="BF"/>
          <w:sz w:val="24"/>
          <w:szCs w:val="24"/>
        </w:rPr>
      </w:pPr>
      <w:bookmarkStart w:id="9" w:name="_Hlk118920915"/>
      <w:bookmarkStart w:id="10" w:name="_Hlk127026660"/>
      <w:bookmarkEnd w:id="7"/>
      <w:bookmarkEnd w:id="8"/>
    </w:p>
    <w:p w14:paraId="75CFE316" w14:textId="1F99223F" w:rsidR="00CD29D9" w:rsidRPr="00FA6FAE" w:rsidRDefault="00CD29D9" w:rsidP="00CD29D9">
      <w:pPr>
        <w:pStyle w:val="NoSpacing"/>
        <w:rPr>
          <w:rFonts w:ascii="Arial" w:hAnsi="Arial" w:cs="Arial"/>
          <w:b/>
          <w:bCs/>
          <w:color w:val="00857C"/>
          <w:sz w:val="24"/>
          <w:szCs w:val="24"/>
        </w:rPr>
      </w:pPr>
      <w:r w:rsidRPr="00FA6FAE">
        <w:rPr>
          <w:rFonts w:ascii="Arial" w:hAnsi="Arial" w:cs="Arial"/>
          <w:b/>
          <w:bCs/>
          <w:color w:val="00857C"/>
          <w:sz w:val="24"/>
          <w:szCs w:val="24"/>
        </w:rPr>
        <w:t>What’s Next?</w:t>
      </w:r>
    </w:p>
    <w:bookmarkEnd w:id="9"/>
    <w:bookmarkEnd w:id="10"/>
    <w:p w14:paraId="49E76F13" w14:textId="77777777" w:rsidR="001544DD" w:rsidRDefault="001544DD" w:rsidP="001544DD">
      <w:pPr>
        <w:pStyle w:val="NoSpacing"/>
        <w:numPr>
          <w:ilvl w:val="0"/>
          <w:numId w:val="8"/>
        </w:numPr>
        <w:rPr>
          <w:rFonts w:ascii="Arial" w:hAnsi="Arial" w:cs="Arial"/>
          <w:sz w:val="20"/>
          <w:szCs w:val="20"/>
        </w:rPr>
      </w:pPr>
      <w:r>
        <w:rPr>
          <w:rFonts w:ascii="Arial" w:hAnsi="Arial" w:cs="Arial"/>
          <w:sz w:val="20"/>
          <w:szCs w:val="20"/>
        </w:rPr>
        <w:t xml:space="preserve">While economic headwinds are real, the food industry is showing remarkable resilience. Holidays and celebrations remain a time when consumers are willing to spend a bit more, as illustrated by the robust spikes in Easter-related sales.  </w:t>
      </w:r>
    </w:p>
    <w:p w14:paraId="4E9D16F9" w14:textId="77777777" w:rsidR="001544DD" w:rsidRDefault="001544DD" w:rsidP="001544DD">
      <w:pPr>
        <w:pStyle w:val="NoSpacing"/>
        <w:numPr>
          <w:ilvl w:val="0"/>
          <w:numId w:val="8"/>
        </w:numPr>
        <w:rPr>
          <w:rFonts w:ascii="Arial" w:hAnsi="Arial" w:cs="Arial"/>
          <w:sz w:val="20"/>
          <w:szCs w:val="20"/>
        </w:rPr>
      </w:pPr>
      <w:r>
        <w:rPr>
          <w:rFonts w:ascii="Arial" w:hAnsi="Arial" w:cs="Arial"/>
          <w:sz w:val="20"/>
          <w:szCs w:val="20"/>
        </w:rPr>
        <w:t xml:space="preserve">May features Mother’s Day and the unofficial start of the grilling season in Memorial Day. Mother’s Day was traditionally one of the largest restaurant occasions, but celebrations have been more home-centric since 2020. Cross-merchandising displays facilitating planning, shopping and preparation are proven ways to drive sales, including online purchase suggestions and cross-merchandising. </w:t>
      </w:r>
    </w:p>
    <w:p w14:paraId="7B873DF2" w14:textId="77777777" w:rsidR="001544DD" w:rsidRDefault="001544DD" w:rsidP="001544DD">
      <w:pPr>
        <w:pStyle w:val="NoSpacing"/>
        <w:numPr>
          <w:ilvl w:val="0"/>
          <w:numId w:val="8"/>
        </w:numPr>
      </w:pPr>
      <w:r w:rsidRPr="003830CA">
        <w:rPr>
          <w:rFonts w:ascii="Arial" w:hAnsi="Arial" w:cs="Arial"/>
          <w:sz w:val="20"/>
          <w:szCs w:val="20"/>
        </w:rPr>
        <w:t>Tariff</w:t>
      </w:r>
      <w:r>
        <w:rPr>
          <w:rFonts w:ascii="Arial" w:hAnsi="Arial" w:cs="Arial"/>
          <w:sz w:val="20"/>
          <w:szCs w:val="20"/>
        </w:rPr>
        <w:t xml:space="preserve"> talks continue to evolve and while poorly understand by consumers are cause for concern nonetheless. </w:t>
      </w:r>
      <w:r w:rsidRPr="007461D5">
        <w:rPr>
          <w:rFonts w:ascii="Arial" w:hAnsi="Arial" w:cs="Arial"/>
          <w:sz w:val="20"/>
          <w:szCs w:val="20"/>
        </w:rPr>
        <w:t xml:space="preserve"> </w:t>
      </w:r>
    </w:p>
    <w:p w14:paraId="5F504273" w14:textId="77777777" w:rsidR="00BA6703" w:rsidRDefault="00BA6703" w:rsidP="00BA6703">
      <w:pPr>
        <w:pStyle w:val="NoSpacing"/>
        <w:rPr>
          <w:rFonts w:ascii="Arial" w:hAnsi="Arial" w:cs="Arial"/>
          <w:sz w:val="20"/>
          <w:szCs w:val="20"/>
        </w:rPr>
      </w:pPr>
    </w:p>
    <w:p w14:paraId="49B73CD5" w14:textId="77777777" w:rsidR="00BA6703" w:rsidRDefault="00BA6703" w:rsidP="00BA6703">
      <w:pPr>
        <w:pStyle w:val="NoSpacing"/>
        <w:rPr>
          <w:rFonts w:ascii="Arial" w:hAnsi="Arial" w:cs="Arial"/>
          <w:b/>
          <w:sz w:val="20"/>
          <w:szCs w:val="20"/>
        </w:rPr>
      </w:pPr>
    </w:p>
    <w:p w14:paraId="15A58AC7" w14:textId="77777777" w:rsidR="00BA6703" w:rsidRDefault="00BA6703" w:rsidP="00BA6703">
      <w:pPr>
        <w:pStyle w:val="NoSpacing"/>
        <w:rPr>
          <w:rFonts w:ascii="Arial" w:hAnsi="Arial" w:cs="Arial"/>
          <w:b/>
          <w:sz w:val="20"/>
          <w:szCs w:val="20"/>
        </w:rPr>
        <w:sectPr w:rsidR="00BA6703" w:rsidSect="00EE3028">
          <w:headerReference w:type="even" r:id="rId10"/>
          <w:headerReference w:type="default" r:id="rId11"/>
          <w:footerReference w:type="default" r:id="rId12"/>
          <w:headerReference w:type="first" r:id="rId13"/>
          <w:type w:val="continuous"/>
          <w:pgSz w:w="12240" w:h="15840"/>
          <w:pgMar w:top="1135" w:right="758" w:bottom="810" w:left="851" w:header="708" w:footer="327" w:gutter="0"/>
          <w:cols w:space="708"/>
          <w:docGrid w:linePitch="360"/>
        </w:sectPr>
      </w:pPr>
    </w:p>
    <w:p w14:paraId="0AC9AE24" w14:textId="77777777" w:rsidR="00BA6703" w:rsidRDefault="00BA6703" w:rsidP="00BA6703">
      <w:pPr>
        <w:pStyle w:val="NoSpacing"/>
        <w:rPr>
          <w:rFonts w:ascii="Arial" w:hAnsi="Arial" w:cs="Arial"/>
          <w:b/>
          <w:sz w:val="20"/>
          <w:szCs w:val="20"/>
        </w:rPr>
      </w:pPr>
      <w:r>
        <w:rPr>
          <w:rFonts w:ascii="Arial" w:hAnsi="Arial" w:cs="Arial"/>
          <w:b/>
          <w:sz w:val="20"/>
          <w:szCs w:val="20"/>
        </w:rPr>
        <w:t xml:space="preserve">Date ranges: </w:t>
      </w:r>
    </w:p>
    <w:p w14:paraId="762A573E" w14:textId="77777777" w:rsidR="00BA6703" w:rsidRDefault="00BA6703" w:rsidP="00BA6703">
      <w:pPr>
        <w:pStyle w:val="NoSpacing"/>
        <w:rPr>
          <w:rFonts w:ascii="Arial" w:hAnsi="Arial" w:cs="Arial"/>
          <w:sz w:val="20"/>
          <w:szCs w:val="20"/>
        </w:rPr>
        <w:sectPr w:rsidR="00BA6703" w:rsidSect="00BA6703">
          <w:type w:val="continuous"/>
          <w:pgSz w:w="12240" w:h="15840"/>
          <w:pgMar w:top="1135" w:right="758" w:bottom="810" w:left="851" w:header="708" w:footer="588" w:gutter="0"/>
          <w:cols w:num="2" w:space="708"/>
          <w:docGrid w:linePitch="360"/>
        </w:sectPr>
      </w:pPr>
    </w:p>
    <w:p w14:paraId="32E50BD5" w14:textId="77777777" w:rsidR="00BA6703" w:rsidRDefault="00BA6703" w:rsidP="00BA6703">
      <w:pPr>
        <w:pStyle w:val="NoSpacing"/>
        <w:rPr>
          <w:rFonts w:ascii="Arial" w:hAnsi="Arial" w:cs="Arial"/>
          <w:sz w:val="20"/>
          <w:szCs w:val="20"/>
        </w:rPr>
      </w:pPr>
      <w:r>
        <w:rPr>
          <w:rFonts w:ascii="Arial" w:hAnsi="Arial" w:cs="Arial"/>
          <w:sz w:val="20"/>
          <w:szCs w:val="20"/>
        </w:rPr>
        <w:t>2024: 52 weeks ending 12/29/2024</w:t>
      </w:r>
    </w:p>
    <w:p w14:paraId="6036D4C4" w14:textId="77777777" w:rsidR="00BA6703" w:rsidRDefault="00BA6703" w:rsidP="00BA6703">
      <w:pPr>
        <w:pStyle w:val="NoSpacing"/>
        <w:rPr>
          <w:rFonts w:ascii="Arial" w:hAnsi="Arial" w:cs="Arial"/>
          <w:sz w:val="20"/>
          <w:szCs w:val="20"/>
        </w:rPr>
      </w:pPr>
      <w:r>
        <w:rPr>
          <w:rFonts w:ascii="Arial" w:hAnsi="Arial" w:cs="Arial"/>
          <w:sz w:val="20"/>
          <w:szCs w:val="20"/>
        </w:rPr>
        <w:t>Q4 2024: 13 weeks ending 12/29/2024</w:t>
      </w:r>
    </w:p>
    <w:p w14:paraId="73C7F228" w14:textId="7677E3CD" w:rsidR="009D4BDE" w:rsidRDefault="009D4BDE" w:rsidP="00BA6703">
      <w:pPr>
        <w:pStyle w:val="NoSpacing"/>
        <w:rPr>
          <w:rFonts w:ascii="Arial" w:hAnsi="Arial" w:cs="Arial"/>
          <w:sz w:val="20"/>
          <w:szCs w:val="20"/>
        </w:rPr>
      </w:pPr>
      <w:r>
        <w:rPr>
          <w:rFonts w:ascii="Arial" w:hAnsi="Arial" w:cs="Arial"/>
          <w:sz w:val="20"/>
          <w:szCs w:val="20"/>
        </w:rPr>
        <w:t>Q1 202</w:t>
      </w:r>
      <w:r w:rsidR="0097414E">
        <w:rPr>
          <w:rFonts w:ascii="Arial" w:hAnsi="Arial" w:cs="Arial"/>
          <w:sz w:val="20"/>
          <w:szCs w:val="20"/>
        </w:rPr>
        <w:t>5</w:t>
      </w:r>
      <w:r>
        <w:rPr>
          <w:rFonts w:ascii="Arial" w:hAnsi="Arial" w:cs="Arial"/>
          <w:sz w:val="20"/>
          <w:szCs w:val="20"/>
        </w:rPr>
        <w:t>: 13 weeks ending 3/30/2025</w:t>
      </w:r>
    </w:p>
    <w:p w14:paraId="328D51F3" w14:textId="618CE564" w:rsidR="00BA6703" w:rsidRDefault="001544DD" w:rsidP="00BA6703">
      <w:pPr>
        <w:pStyle w:val="NoSpacing"/>
      </w:pPr>
      <w:r>
        <w:rPr>
          <w:rFonts w:ascii="Arial" w:hAnsi="Arial" w:cs="Arial"/>
          <w:sz w:val="20"/>
          <w:szCs w:val="20"/>
        </w:rPr>
        <w:t xml:space="preserve">April </w:t>
      </w:r>
      <w:r w:rsidR="00105762">
        <w:rPr>
          <w:rFonts w:ascii="Arial" w:hAnsi="Arial" w:cs="Arial"/>
          <w:sz w:val="20"/>
          <w:szCs w:val="20"/>
        </w:rPr>
        <w:t>2025</w:t>
      </w:r>
      <w:r w:rsidR="00B43838">
        <w:rPr>
          <w:rFonts w:ascii="Arial" w:hAnsi="Arial" w:cs="Arial"/>
          <w:sz w:val="20"/>
          <w:szCs w:val="20"/>
        </w:rPr>
        <w:t xml:space="preserve">: </w:t>
      </w:r>
      <w:r w:rsidR="005C5842">
        <w:rPr>
          <w:rFonts w:ascii="Arial" w:hAnsi="Arial" w:cs="Arial"/>
          <w:sz w:val="20"/>
          <w:szCs w:val="20"/>
        </w:rPr>
        <w:t>4</w:t>
      </w:r>
      <w:r w:rsidR="00046AD4">
        <w:rPr>
          <w:rFonts w:ascii="Arial" w:hAnsi="Arial" w:cs="Arial"/>
          <w:sz w:val="20"/>
          <w:szCs w:val="20"/>
        </w:rPr>
        <w:t xml:space="preserve"> weeks ending </w:t>
      </w:r>
      <w:r>
        <w:rPr>
          <w:rFonts w:ascii="Arial" w:hAnsi="Arial" w:cs="Arial"/>
          <w:sz w:val="20"/>
          <w:szCs w:val="20"/>
        </w:rPr>
        <w:t>4</w:t>
      </w:r>
      <w:r w:rsidR="00B43838">
        <w:rPr>
          <w:rFonts w:ascii="Arial" w:hAnsi="Arial" w:cs="Arial"/>
          <w:sz w:val="20"/>
          <w:szCs w:val="20"/>
        </w:rPr>
        <w:t>/</w:t>
      </w:r>
      <w:r>
        <w:rPr>
          <w:rFonts w:ascii="Arial" w:hAnsi="Arial" w:cs="Arial"/>
          <w:sz w:val="20"/>
          <w:szCs w:val="20"/>
        </w:rPr>
        <w:t>27</w:t>
      </w:r>
      <w:r w:rsidR="00046AD4">
        <w:rPr>
          <w:rFonts w:ascii="Arial" w:hAnsi="Arial" w:cs="Arial"/>
          <w:sz w:val="20"/>
          <w:szCs w:val="20"/>
        </w:rPr>
        <w:t>/2025</w:t>
      </w:r>
    </w:p>
    <w:p w14:paraId="728D9C95" w14:textId="77777777" w:rsidR="00BA6703" w:rsidRPr="00BD20BD" w:rsidRDefault="00BA6703" w:rsidP="00BA6703">
      <w:pPr>
        <w:pStyle w:val="NoSpacing"/>
        <w:rPr>
          <w:rFonts w:ascii="Arial" w:hAnsi="Arial" w:cs="Arial"/>
          <w:sz w:val="20"/>
          <w:szCs w:val="20"/>
        </w:rPr>
      </w:pPr>
    </w:p>
    <w:p w14:paraId="4488A88F" w14:textId="77777777" w:rsidR="00BA6703" w:rsidRDefault="00BA6703" w:rsidP="00BA6703">
      <w:pPr>
        <w:pStyle w:val="NoSpacing"/>
        <w:rPr>
          <w:rFonts w:ascii="Arial" w:hAnsi="Arial" w:cs="Arial"/>
          <w:sz w:val="20"/>
          <w:szCs w:val="20"/>
        </w:rPr>
      </w:pPr>
    </w:p>
    <w:p w14:paraId="6EA3DF18" w14:textId="77777777" w:rsidR="00127477" w:rsidRPr="005A1DA4" w:rsidRDefault="00127477" w:rsidP="00BA6703">
      <w:pPr>
        <w:pStyle w:val="NoSpacing"/>
        <w:rPr>
          <w:rFonts w:ascii="Arial" w:hAnsi="Arial" w:cs="Arial"/>
          <w:sz w:val="20"/>
          <w:szCs w:val="20"/>
        </w:rPr>
      </w:pPr>
    </w:p>
    <w:sectPr w:rsidR="00127477" w:rsidRPr="005A1DA4" w:rsidSect="00020EF9">
      <w:headerReference w:type="default" r:id="rId14"/>
      <w:footerReference w:type="default" r:id="rId15"/>
      <w:type w:val="continuous"/>
      <w:pgSz w:w="12240" w:h="15840"/>
      <w:pgMar w:top="1135" w:right="758" w:bottom="810" w:left="851"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7E3C" w14:textId="77777777" w:rsidR="007F7470" w:rsidRDefault="007F7470" w:rsidP="005C6A11">
      <w:pPr>
        <w:spacing w:after="0" w:line="240" w:lineRule="auto"/>
      </w:pPr>
      <w:r>
        <w:separator/>
      </w:r>
    </w:p>
  </w:endnote>
  <w:endnote w:type="continuationSeparator" w:id="0">
    <w:p w14:paraId="0D68A657" w14:textId="77777777" w:rsidR="007F7470" w:rsidRDefault="007F7470" w:rsidP="005C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E90E" w14:textId="191CB125"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81792" behindDoc="0" locked="0" layoutInCell="1" allowOverlap="1" wp14:anchorId="5DABAA62" wp14:editId="1DED48E1">
              <wp:simplePos x="0" y="0"/>
              <wp:positionH relativeFrom="page">
                <wp:posOffset>457200</wp:posOffset>
              </wp:positionH>
              <wp:positionV relativeFrom="paragraph">
                <wp:posOffset>148590</wp:posOffset>
              </wp:positionV>
              <wp:extent cx="6858000" cy="20320"/>
              <wp:effectExtent l="0" t="0" r="0" b="17780"/>
              <wp:wrapNone/>
              <wp:docPr id="1908700734" name="Straight Connector 19087007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C849E" id="Straight Connector 1908700734"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4EB59D8C" w14:textId="206FF6AD" w:rsidR="004D6C5F" w:rsidRPr="00030F05" w:rsidRDefault="00EE3028" w:rsidP="005C6A11">
    <w:pPr>
      <w:pStyle w:val="NoSpacing"/>
      <w:rPr>
        <w:sz w:val="16"/>
      </w:rPr>
    </w:pPr>
    <w:r>
      <w:rPr>
        <w:noProof/>
        <w:lang w:val="nl-NL" w:eastAsia="nl-NL"/>
      </w:rPr>
      <w:drawing>
        <wp:anchor distT="0" distB="0" distL="114300" distR="114300" simplePos="0" relativeHeight="251682816" behindDoc="0" locked="0" layoutInCell="1" allowOverlap="1" wp14:anchorId="33161638" wp14:editId="084A3BA6">
          <wp:simplePos x="0" y="0"/>
          <wp:positionH relativeFrom="page">
            <wp:posOffset>6320155</wp:posOffset>
          </wp:positionH>
          <wp:positionV relativeFrom="page">
            <wp:posOffset>9526600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946545088"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6C5F">
      <w:rPr>
        <w:b/>
        <w:bCs/>
        <w:noProof/>
        <w:lang w:val="nl-NL" w:eastAsia="nl-NL"/>
      </w:rPr>
      <mc:AlternateContent>
        <mc:Choice Requires="wps">
          <w:drawing>
            <wp:anchor distT="0" distB="0" distL="114300" distR="114300" simplePos="0" relativeHeight="251684864" behindDoc="0" locked="0" layoutInCell="1" allowOverlap="1" wp14:anchorId="2CC1318E" wp14:editId="0A96E091">
              <wp:simplePos x="0" y="0"/>
              <wp:positionH relativeFrom="margin">
                <wp:posOffset>3224861</wp:posOffset>
              </wp:positionH>
              <wp:positionV relativeFrom="paragraph">
                <wp:posOffset>127635</wp:posOffset>
              </wp:positionV>
              <wp:extent cx="1263650" cy="234950"/>
              <wp:effectExtent l="0" t="0" r="0" b="0"/>
              <wp:wrapNone/>
              <wp:docPr id="35731040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7F70E202"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C1318E" id="_x0000_t202" coordsize="21600,21600" o:spt="202" path="m,l,21600r21600,l21600,xe">
              <v:stroke joinstyle="miter"/>
              <v:path gradientshapeok="t" o:connecttype="rect"/>
            </v:shapetype>
            <v:shape id="Text Box 2" o:spid="_x0000_s1032" type="#_x0000_t202" style="position:absolute;margin-left:253.95pt;margin-top:10.05pt;width:99.5pt;height:18.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IoWVtwZAgAAMwQAAA4AAAAAAAAAAAAAAAAALgIAAGRycy9lMm9Eb2MueG1sUEsBAi0A&#10;FAAGAAgAAAAhAK0HMQngAAAACQEAAA8AAAAAAAAAAAAAAAAAcwQAAGRycy9kb3ducmV2LnhtbFBL&#10;BQYAAAAABAAEAPMAAACABQAAAAA=&#10;" filled="f" stroked="f" strokeweight=".5pt">
              <v:textbox>
                <w:txbxContent>
                  <w:p w14:paraId="7F70E202" w14:textId="77777777" w:rsidR="004D6C5F" w:rsidRPr="00D43137" w:rsidRDefault="004D6C5F" w:rsidP="00D43137">
                    <w:pPr>
                      <w:pStyle w:val="NoSpacing"/>
                    </w:pPr>
                    <w:r w:rsidRPr="00D43137">
                      <w:t>FOR PUBLIC USE</w:t>
                    </w:r>
                  </w:p>
                </w:txbxContent>
              </v:textbox>
              <w10:wrap anchorx="margin"/>
            </v:shape>
          </w:pict>
        </mc:Fallback>
      </mc:AlternateContent>
    </w:r>
    <w:r w:rsidR="004D6C5F">
      <w:rPr>
        <w:noProof/>
        <w:lang w:val="nl-NL" w:eastAsia="nl-NL"/>
      </w:rPr>
      <w:drawing>
        <wp:anchor distT="0" distB="0" distL="114300" distR="114300" simplePos="0" relativeHeight="251683840" behindDoc="0" locked="0" layoutInCell="1" allowOverlap="1" wp14:anchorId="5931D532" wp14:editId="0AFB5A14">
          <wp:simplePos x="0" y="0"/>
          <wp:positionH relativeFrom="column">
            <wp:posOffset>4793753</wp:posOffset>
          </wp:positionH>
          <wp:positionV relativeFrom="paragraph">
            <wp:posOffset>53727</wp:posOffset>
          </wp:positionV>
          <wp:extent cx="901700" cy="340360"/>
          <wp:effectExtent l="0" t="0" r="0" b="2540"/>
          <wp:wrapNone/>
          <wp:docPr id="137298865"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sidR="004D6C5F">
      <w:rPr>
        <w:sz w:val="16"/>
      </w:rPr>
      <w:t xml:space="preserve">Questions or looking for </w:t>
    </w:r>
    <w:r w:rsidR="004D6C5F" w:rsidRPr="00030F05">
      <w:rPr>
        <w:sz w:val="16"/>
      </w:rPr>
      <w:t>more information?</w:t>
    </w:r>
    <w:r w:rsidR="004D6C5F" w:rsidRPr="00030F05">
      <w:rPr>
        <w:sz w:val="16"/>
      </w:rPr>
      <w:br/>
      <w:t>www.</w:t>
    </w:r>
    <w:r w:rsidR="004D6C5F">
      <w:rPr>
        <w:sz w:val="16"/>
      </w:rPr>
      <w:t>circana</w:t>
    </w:r>
    <w:r w:rsidR="004D6C5F" w:rsidRPr="00030F05">
      <w:rPr>
        <w:sz w:val="16"/>
      </w:rPr>
      <w:t>.com</w:t>
    </w:r>
    <w:r w:rsidR="004D6C5F">
      <w:rPr>
        <w:sz w:val="16"/>
      </w:rPr>
      <w:tab/>
    </w:r>
    <w:r w:rsidR="004D6C5F">
      <w:rPr>
        <w:sz w:val="16"/>
      </w:rPr>
      <w:tab/>
    </w:r>
    <w:r w:rsidR="004D6C5F">
      <w:rPr>
        <w:sz w:val="16"/>
      </w:rPr>
      <w:tab/>
      <w:t>210 Analytics</w:t>
    </w:r>
  </w:p>
  <w:p w14:paraId="2869DE13" w14:textId="7F6C9337" w:rsidR="004D6C5F" w:rsidRDefault="00EE3028" w:rsidP="005C6A11">
    <w:pPr>
      <w:pStyle w:val="NoSpacing"/>
    </w:pPr>
    <w:hyperlink r:id="rId3" w:history="1">
      <w:r w:rsidRPr="00EE3028">
        <w:rPr>
          <w:rStyle w:val="Hyperlink"/>
          <w:sz w:val="16"/>
        </w:rPr>
        <w:t>Or reach us here</w:t>
      </w:r>
    </w:hyperlink>
    <w:r>
      <w:rPr>
        <w:sz w:val="16"/>
      </w:rPr>
      <w:tab/>
    </w:r>
    <w:r w:rsidR="004D6C5F">
      <w:rPr>
        <w:sz w:val="16"/>
      </w:rPr>
      <w:tab/>
    </w:r>
    <w:r w:rsidR="004D6C5F">
      <w:rPr>
        <w:sz w:val="16"/>
      </w:rPr>
      <w:tab/>
      <w:t>aroerink@210analytics.com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010B" w14:textId="5603CEEC" w:rsidR="004D6C5F" w:rsidRPr="001C4C48" w:rsidRDefault="004D6C5F" w:rsidP="005C6A11">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62336" behindDoc="0" locked="0" layoutInCell="1" allowOverlap="1" wp14:anchorId="11581A8B" wp14:editId="6188BCC6">
              <wp:simplePos x="0" y="0"/>
              <wp:positionH relativeFrom="page">
                <wp:posOffset>457200</wp:posOffset>
              </wp:positionH>
              <wp:positionV relativeFrom="paragraph">
                <wp:posOffset>148590</wp:posOffset>
              </wp:positionV>
              <wp:extent cx="6858000" cy="20320"/>
              <wp:effectExtent l="0" t="0" r="0" b="1778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0FE26" id="Straight Connector 4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" strokecolor="#4f81bd [3204]">
              <o:lock v:ext="edit" shapetype="f"/>
              <w10:wrap anchorx="page"/>
            </v:line>
          </w:pict>
        </mc:Fallback>
      </mc:AlternateContent>
    </w:r>
  </w:p>
  <w:p w14:paraId="2E03CFA6" w14:textId="6B26075A" w:rsidR="004D6C5F" w:rsidRPr="00030F05" w:rsidRDefault="004D6C5F" w:rsidP="005C6A11">
    <w:pPr>
      <w:pStyle w:val="NoSpacing"/>
      <w:rPr>
        <w:sz w:val="16"/>
      </w:rPr>
    </w:pPr>
    <w:r>
      <w:rPr>
        <w:b/>
        <w:bCs/>
        <w:noProof/>
        <w:lang w:val="nl-NL" w:eastAsia="nl-NL"/>
      </w:rPr>
      <mc:AlternateContent>
        <mc:Choice Requires="wps">
          <w:drawing>
            <wp:anchor distT="0" distB="0" distL="114300" distR="114300" simplePos="0" relativeHeight="251670528" behindDoc="0" locked="0" layoutInCell="1" allowOverlap="1" wp14:anchorId="3B6ABAC2" wp14:editId="1DE091D8">
              <wp:simplePos x="0" y="0"/>
              <wp:positionH relativeFrom="margin">
                <wp:posOffset>3224861</wp:posOffset>
              </wp:positionH>
              <wp:positionV relativeFrom="paragraph">
                <wp:posOffset>127635</wp:posOffset>
              </wp:positionV>
              <wp:extent cx="1263650" cy="234950"/>
              <wp:effectExtent l="0" t="0" r="0" b="0"/>
              <wp:wrapNone/>
              <wp:docPr id="9547174" name="Text Box 2"/>
              <wp:cNvGraphicFramePr/>
              <a:graphic xmlns:a="http://schemas.openxmlformats.org/drawingml/2006/main">
                <a:graphicData uri="http://schemas.microsoft.com/office/word/2010/wordprocessingShape">
                  <wps:wsp>
                    <wps:cNvSpPr txBox="1"/>
                    <wps:spPr>
                      <a:xfrm>
                        <a:off x="0" y="0"/>
                        <a:ext cx="1263650" cy="234950"/>
                      </a:xfrm>
                      <a:prstGeom prst="rect">
                        <a:avLst/>
                      </a:prstGeom>
                      <a:noFill/>
                      <a:ln w="6350">
                        <a:noFill/>
                      </a:ln>
                    </wps:spPr>
                    <wps:txbx>
                      <w:txbxContent>
                        <w:p w14:paraId="08F80453" w14:textId="77777777" w:rsidR="004D6C5F" w:rsidRPr="00D43137" w:rsidRDefault="004D6C5F" w:rsidP="00D43137">
                          <w:pPr>
                            <w:pStyle w:val="NoSpacing"/>
                          </w:pPr>
                          <w:r w:rsidRPr="00D43137">
                            <w:t>FOR PUBLIC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6ABAC2" id="_x0000_t202" coordsize="21600,21600" o:spt="202" path="m,l,21600r21600,l21600,xe">
              <v:stroke joinstyle="miter"/>
              <v:path gradientshapeok="t" o:connecttype="rect"/>
            </v:shapetype>
            <v:shape id="_x0000_s1036" type="#_x0000_t202" style="position:absolute;margin-left:253.95pt;margin-top:10.05pt;width:99.5pt;height:18.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" filled="f" stroked="f" strokeweight=".5pt">
              <v:textbox>
                <w:txbxContent>
                  <w:p w14:paraId="08F80453" w14:textId="77777777" w:rsidR="004D6C5F" w:rsidRPr="00D43137" w:rsidRDefault="004D6C5F" w:rsidP="00D43137">
                    <w:pPr>
                      <w:pStyle w:val="NoSpacing"/>
                    </w:pPr>
                    <w:r w:rsidRPr="00D43137">
                      <w:t>FOR PUBLIC USE</w:t>
                    </w:r>
                  </w:p>
                </w:txbxContent>
              </v:textbox>
              <w10:wrap anchorx="margin"/>
            </v:shape>
          </w:pict>
        </mc:Fallback>
      </mc:AlternateContent>
    </w:r>
    <w:r>
      <w:rPr>
        <w:noProof/>
        <w:lang w:val="nl-NL" w:eastAsia="nl-NL"/>
      </w:rPr>
      <w:drawing>
        <wp:anchor distT="0" distB="0" distL="114300" distR="114300" simplePos="0" relativeHeight="251668480" behindDoc="0" locked="0" layoutInCell="1" allowOverlap="1" wp14:anchorId="0120D60A" wp14:editId="319CB753">
          <wp:simplePos x="0" y="0"/>
          <wp:positionH relativeFrom="column">
            <wp:posOffset>4793753</wp:posOffset>
          </wp:positionH>
          <wp:positionV relativeFrom="paragraph">
            <wp:posOffset>53727</wp:posOffset>
          </wp:positionV>
          <wp:extent cx="901700" cy="340360"/>
          <wp:effectExtent l="0" t="0" r="0" b="2540"/>
          <wp:wrapNone/>
          <wp:docPr id="2" name="Picture 10796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1">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Pr>
        <w:noProof/>
        <w:lang w:val="nl-NL" w:eastAsia="nl-NL"/>
      </w:rPr>
      <w:drawing>
        <wp:anchor distT="0" distB="0" distL="114300" distR="114300" simplePos="0" relativeHeight="251667456" behindDoc="0" locked="0" layoutInCell="1" allowOverlap="1" wp14:anchorId="5B1C0178" wp14:editId="715407E1">
          <wp:simplePos x="0" y="0"/>
          <wp:positionH relativeFrom="page">
            <wp:posOffset>6320155</wp:posOffset>
          </wp:positionH>
          <wp:positionV relativeFrom="page">
            <wp:posOffset>9353412</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1224594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16"/>
      </w:rPr>
      <w:t xml:space="preserve">Questions or looking for </w:t>
    </w:r>
    <w:r w:rsidRPr="00030F05">
      <w:rPr>
        <w:sz w:val="16"/>
      </w:rPr>
      <w:t>more information?</w:t>
    </w:r>
    <w:r w:rsidRPr="00030F05">
      <w:rPr>
        <w:sz w:val="16"/>
      </w:rPr>
      <w:br/>
      <w:t>www.</w:t>
    </w:r>
    <w:r>
      <w:rPr>
        <w:sz w:val="16"/>
      </w:rPr>
      <w:t>circana</w:t>
    </w:r>
    <w:r w:rsidRPr="00030F05">
      <w:rPr>
        <w:sz w:val="16"/>
      </w:rPr>
      <w:t>.com</w:t>
    </w:r>
    <w:r>
      <w:rPr>
        <w:sz w:val="16"/>
      </w:rPr>
      <w:tab/>
    </w:r>
    <w:r>
      <w:rPr>
        <w:sz w:val="16"/>
      </w:rPr>
      <w:tab/>
    </w:r>
    <w:r>
      <w:rPr>
        <w:sz w:val="16"/>
      </w:rPr>
      <w:tab/>
      <w:t>210 Analytics</w:t>
    </w:r>
  </w:p>
  <w:p w14:paraId="6341E62C" w14:textId="3DBB3B2B" w:rsidR="004D6C5F" w:rsidRDefault="004D6C5F" w:rsidP="005C6A11">
    <w:pPr>
      <w:pStyle w:val="NoSpacing"/>
    </w:pPr>
    <w:r>
      <w:rPr>
        <w:sz w:val="16"/>
      </w:rPr>
      <w:t>FreshFoods@circana.com</w:t>
    </w:r>
    <w:r>
      <w:rPr>
        <w:sz w:val="16"/>
      </w:rPr>
      <w:tab/>
    </w:r>
    <w:r>
      <w:rPr>
        <w:sz w:val="16"/>
      </w:rPr>
      <w:tab/>
      <w:t>aroerink@210analytics.com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1D44A" w14:textId="77777777" w:rsidR="007F7470" w:rsidRDefault="007F7470" w:rsidP="005C6A11">
      <w:pPr>
        <w:spacing w:after="0" w:line="240" w:lineRule="auto"/>
      </w:pPr>
      <w:r>
        <w:separator/>
      </w:r>
    </w:p>
  </w:footnote>
  <w:footnote w:type="continuationSeparator" w:id="0">
    <w:p w14:paraId="07363729" w14:textId="77777777" w:rsidR="007F7470" w:rsidRDefault="007F7470" w:rsidP="005C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4417" w14:textId="77777777" w:rsidR="008E74E3" w:rsidRDefault="008E7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01A" w14:textId="77777777" w:rsidR="004D6C5F" w:rsidRDefault="004D6C5F">
    <w:pPr>
      <w:pStyle w:val="Header"/>
    </w:pPr>
    <w:r w:rsidRPr="00C24355">
      <w:rPr>
        <w:noProof/>
        <w:lang w:val="nl-NL" w:eastAsia="nl-NL"/>
      </w:rPr>
      <w:drawing>
        <wp:anchor distT="0" distB="0" distL="114300" distR="114300" simplePos="0" relativeHeight="251687936" behindDoc="0" locked="0" layoutInCell="1" allowOverlap="1" wp14:anchorId="488DD6DF" wp14:editId="0478F91D">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790641241"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79744" behindDoc="0" locked="0" layoutInCell="1" allowOverlap="1" wp14:anchorId="2FF99325" wp14:editId="148EC278">
              <wp:simplePos x="0" y="0"/>
              <wp:positionH relativeFrom="page">
                <wp:align>right</wp:align>
              </wp:positionH>
              <wp:positionV relativeFrom="paragraph">
                <wp:posOffset>-449580</wp:posOffset>
              </wp:positionV>
              <wp:extent cx="7757160" cy="796290"/>
              <wp:effectExtent l="0" t="0" r="15240" b="22860"/>
              <wp:wrapNone/>
              <wp:docPr id="1052394166" name="Rectangle 3"/>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1A3A81" id="Rectangle 3" o:spid="_x0000_s1026" style="position:absolute;margin-left:559.6pt;margin-top:-35.4pt;width:610.8pt;height:62.7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86912" behindDoc="0" locked="0" layoutInCell="1" allowOverlap="1" wp14:anchorId="43C728C5" wp14:editId="4A73E9BA">
              <wp:simplePos x="0" y="0"/>
              <wp:positionH relativeFrom="margin">
                <wp:posOffset>3324860</wp:posOffset>
              </wp:positionH>
              <wp:positionV relativeFrom="paragraph">
                <wp:posOffset>-154305</wp:posOffset>
              </wp:positionV>
              <wp:extent cx="3733800" cy="295275"/>
              <wp:effectExtent l="0" t="0" r="0" b="0"/>
              <wp:wrapNone/>
              <wp:docPr id="1277881249"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C728C5" id="_x0000_t202" coordsize="21600,21600" o:spt="202" path="m,l,21600r21600,l21600,xe">
              <v:stroke joinstyle="miter"/>
              <v:path gradientshapeok="t" o:connecttype="rect"/>
            </v:shapetype>
            <v:shape id="Text Box 5" o:spid="_x0000_s1029" type="#_x0000_t202" style="position:absolute;margin-left:261.8pt;margin-top:-12.15pt;width:294pt;height:23.2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" filled="f" stroked="f" strokeweight=".5pt">
              <v:textbox>
                <w:txbxContent>
                  <w:p w14:paraId="3DBD0102" w14:textId="7777777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85888" behindDoc="0" locked="0" layoutInCell="1" allowOverlap="1" wp14:anchorId="5BDA6E71" wp14:editId="65CBD823">
              <wp:simplePos x="0" y="0"/>
              <wp:positionH relativeFrom="column">
                <wp:posOffset>107315</wp:posOffset>
              </wp:positionH>
              <wp:positionV relativeFrom="paragraph">
                <wp:posOffset>-430530</wp:posOffset>
              </wp:positionV>
              <wp:extent cx="1219200" cy="295275"/>
              <wp:effectExtent l="0" t="0" r="0" b="0"/>
              <wp:wrapNone/>
              <wp:docPr id="211912956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DA6E71" id="_x0000_s1030" type="#_x0000_t202" style="position:absolute;margin-left:8.45pt;margin-top:-33.9pt;width:96pt;height:23.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YOGA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" filled="f" stroked="f" strokeweight=".5pt">
              <v:textbox>
                <w:txbxContent>
                  <w:p w14:paraId="215D49A1" w14:textId="77777777"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80768" behindDoc="0" locked="0" layoutInCell="1" allowOverlap="1" wp14:anchorId="582FB6EA" wp14:editId="3989270B">
              <wp:simplePos x="0" y="0"/>
              <wp:positionH relativeFrom="page">
                <wp:posOffset>130175</wp:posOffset>
              </wp:positionH>
              <wp:positionV relativeFrom="paragraph">
                <wp:posOffset>-388620</wp:posOffset>
              </wp:positionV>
              <wp:extent cx="418496" cy="190017"/>
              <wp:effectExtent l="0" t="0" r="0" b="0"/>
              <wp:wrapNone/>
              <wp:docPr id="293695653" name="TextBox 13"/>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7B8B5969"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582FB6EA" id="TextBox 13" o:spid="_x0000_s1031" type="#_x0000_t202" style="position:absolute;margin-left:10.25pt;margin-top:-30.6pt;width:32.95pt;height:14.95pt;z-index:25168076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" filled="f" stroked="f">
              <v:textbox inset="0,0,0,0">
                <w:txbxContent>
                  <w:p w14:paraId="7B8B5969"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8186" w14:textId="77777777" w:rsidR="008E74E3" w:rsidRDefault="008E74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F1A0" w14:textId="70CAC421" w:rsidR="004D6C5F" w:rsidRDefault="004D6C5F">
    <w:pPr>
      <w:pStyle w:val="Header"/>
    </w:pPr>
    <w:r w:rsidRPr="00C24355">
      <w:rPr>
        <w:noProof/>
        <w:lang w:val="nl-NL" w:eastAsia="nl-NL"/>
      </w:rPr>
      <w:drawing>
        <wp:anchor distT="0" distB="0" distL="114300" distR="114300" simplePos="0" relativeHeight="251677696" behindDoc="0" locked="0" layoutInCell="1" allowOverlap="1" wp14:anchorId="735272F0" wp14:editId="4C1FFE56">
          <wp:simplePos x="0" y="0"/>
          <wp:positionH relativeFrom="column">
            <wp:posOffset>114935</wp:posOffset>
          </wp:positionH>
          <wp:positionV relativeFrom="paragraph">
            <wp:posOffset>-205740</wp:posOffset>
          </wp:positionV>
          <wp:extent cx="1365161" cy="598217"/>
          <wp:effectExtent l="0" t="0" r="0" b="0"/>
          <wp:wrapThrough wrapText="bothSides">
            <wp:wrapPolygon edited="0">
              <wp:start x="3015" y="0"/>
              <wp:lineTo x="302" y="3439"/>
              <wp:lineTo x="0" y="8943"/>
              <wp:lineTo x="1206" y="11694"/>
              <wp:lineTo x="1206" y="13758"/>
              <wp:lineTo x="5126" y="17197"/>
              <wp:lineTo x="7237" y="18573"/>
              <wp:lineTo x="20504" y="18573"/>
              <wp:lineTo x="20806" y="14446"/>
              <wp:lineTo x="19600" y="13070"/>
              <wp:lineTo x="15981" y="11694"/>
              <wp:lineTo x="17489" y="7567"/>
              <wp:lineTo x="15680" y="3439"/>
              <wp:lineTo x="4221" y="0"/>
              <wp:lineTo x="3015" y="0"/>
            </wp:wrapPolygon>
          </wp:wrapThrough>
          <wp:docPr id="9" name="Picture 8" descr="A logo with white text&#10;&#10;Description automatically generated">
            <a:extLst xmlns:a="http://schemas.openxmlformats.org/drawingml/2006/main">
              <a:ext uri="{FF2B5EF4-FFF2-40B4-BE49-F238E27FC236}">
                <a16:creationId xmlns:a16="http://schemas.microsoft.com/office/drawing/2014/main" id="{C2343B14-FE6D-A3DD-9515-CFF634DBD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logo with white text&#10;&#10;Description automatically generated">
                    <a:extLst>
                      <a:ext uri="{FF2B5EF4-FFF2-40B4-BE49-F238E27FC236}">
                        <a16:creationId xmlns:a16="http://schemas.microsoft.com/office/drawing/2014/main" id="{C2343B14-FE6D-A3DD-9515-CFF634DBD8D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161" cy="598217"/>
                  </a:xfrm>
                  <a:prstGeom prst="rect">
                    <a:avLst/>
                  </a:prstGeom>
                </pic:spPr>
              </pic:pic>
            </a:graphicData>
          </a:graphic>
        </wp:anchor>
      </w:drawing>
    </w:r>
    <w:r w:rsidRPr="00C24355">
      <w:rPr>
        <w:noProof/>
        <w:lang w:val="nl-NL" w:eastAsia="nl-NL"/>
      </w:rPr>
      <mc:AlternateContent>
        <mc:Choice Requires="wps">
          <w:drawing>
            <wp:anchor distT="0" distB="0" distL="114300" distR="114300" simplePos="0" relativeHeight="251660287" behindDoc="0" locked="0" layoutInCell="1" allowOverlap="1" wp14:anchorId="1978A392" wp14:editId="32ADFC22">
              <wp:simplePos x="0" y="0"/>
              <wp:positionH relativeFrom="page">
                <wp:align>right</wp:align>
              </wp:positionH>
              <wp:positionV relativeFrom="paragraph">
                <wp:posOffset>-449580</wp:posOffset>
              </wp:positionV>
              <wp:extent cx="7757160" cy="796290"/>
              <wp:effectExtent l="0" t="0" r="15240" b="22860"/>
              <wp:wrapNone/>
              <wp:docPr id="4" name="Rectangle 3">
                <a:extLst xmlns:a="http://schemas.openxmlformats.org/drawingml/2006/main">
                  <a:ext uri="{FF2B5EF4-FFF2-40B4-BE49-F238E27FC236}">
                    <a16:creationId xmlns:a16="http://schemas.microsoft.com/office/drawing/2014/main" id="{17AE87BA-9C6F-E2E2-9A8F-89A18222104D}"/>
                  </a:ext>
                </a:extLst>
              </wp:docPr>
              <wp:cNvGraphicFramePr/>
              <a:graphic xmlns:a="http://schemas.openxmlformats.org/drawingml/2006/main">
                <a:graphicData uri="http://schemas.microsoft.com/office/word/2010/wordprocessingShape">
                  <wps:wsp>
                    <wps:cNvSpPr/>
                    <wps:spPr>
                      <a:xfrm>
                        <a:off x="0" y="0"/>
                        <a:ext cx="7757160" cy="796290"/>
                      </a:xfrm>
                      <a:prstGeom prst="rect">
                        <a:avLst/>
                      </a:prstGeom>
                      <a:solidFill>
                        <a:srgbClr val="19233E"/>
                      </a:solidFill>
                      <a:ln>
                        <a:solidFill>
                          <a:srgbClr val="19233E"/>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7768569" id="Rectangle 3" o:spid="_x0000_s1026" style="position:absolute;margin-left:559.6pt;margin-top:-35.4pt;width:610.8pt;height:62.7pt;z-index:25166028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" fillcolor="#19233e" strokecolor="#19233e" strokeweight="2pt">
              <w10:wrap anchorx="page"/>
            </v:rect>
          </w:pict>
        </mc:Fallback>
      </mc:AlternateContent>
    </w:r>
    <w:r>
      <w:rPr>
        <w:noProof/>
        <w:lang w:val="nl-NL" w:eastAsia="nl-NL"/>
      </w:rPr>
      <mc:AlternateContent>
        <mc:Choice Requires="wps">
          <w:drawing>
            <wp:anchor distT="0" distB="0" distL="114300" distR="114300" simplePos="0" relativeHeight="251676672" behindDoc="0" locked="0" layoutInCell="1" allowOverlap="1" wp14:anchorId="6789C81C" wp14:editId="068E9D0C">
              <wp:simplePos x="0" y="0"/>
              <wp:positionH relativeFrom="margin">
                <wp:posOffset>3324860</wp:posOffset>
              </wp:positionH>
              <wp:positionV relativeFrom="paragraph">
                <wp:posOffset>-154305</wp:posOffset>
              </wp:positionV>
              <wp:extent cx="3733800" cy="295275"/>
              <wp:effectExtent l="0" t="0" r="0" b="0"/>
              <wp:wrapNone/>
              <wp:docPr id="143799823" name="Text Box 5"/>
              <wp:cNvGraphicFramePr/>
              <a:graphic xmlns:a="http://schemas.openxmlformats.org/drawingml/2006/main">
                <a:graphicData uri="http://schemas.microsoft.com/office/word/2010/wordprocessingShape">
                  <wps:wsp>
                    <wps:cNvSpPr txBox="1"/>
                    <wps:spPr>
                      <a:xfrm>
                        <a:off x="0" y="0"/>
                        <a:ext cx="3733800" cy="295275"/>
                      </a:xfrm>
                      <a:prstGeom prst="rect">
                        <a:avLst/>
                      </a:prstGeom>
                      <a:noFill/>
                      <a:ln w="6350">
                        <a:noFill/>
                      </a:ln>
                    </wps:spPr>
                    <wps:txb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9C81C" id="_x0000_t202" coordsize="21600,21600" o:spt="202" path="m,l,21600r21600,l21600,xe">
              <v:stroke joinstyle="miter"/>
              <v:path gradientshapeok="t" o:connecttype="rect"/>
            </v:shapetype>
            <v:shape id="_x0000_s1033" type="#_x0000_t202" style="position:absolute;margin-left:261.8pt;margin-top:-12.15pt;width:294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4bGw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" filled="f" stroked="f" strokeweight=".5pt">
              <v:textbox>
                <w:txbxContent>
                  <w:p w14:paraId="06ADC25C" w14:textId="292E0D27" w:rsidR="004D6C5F" w:rsidRPr="00C24355" w:rsidRDefault="004D6C5F" w:rsidP="00CE388A">
                    <w:pPr>
                      <w:rPr>
                        <w:b/>
                        <w:bCs/>
                        <w:color w:val="FFFFFF" w:themeColor="background1"/>
                        <w:sz w:val="32"/>
                        <w:szCs w:val="32"/>
                      </w:rPr>
                    </w:pPr>
                    <w:r w:rsidRPr="00C24355">
                      <w:rPr>
                        <w:b/>
                        <w:bCs/>
                        <w:color w:val="FFFFFF" w:themeColor="background1"/>
                        <w:sz w:val="32"/>
                        <w:szCs w:val="32"/>
                      </w:rPr>
                      <w:t xml:space="preserve">U.S. Retail Seafood Performance Review </w:t>
                    </w:r>
                  </w:p>
                </w:txbxContent>
              </v:textbox>
              <w10:wrap anchorx="margin"/>
            </v:shape>
          </w:pict>
        </mc:Fallback>
      </mc:AlternateContent>
    </w:r>
    <w:r>
      <w:rPr>
        <w:noProof/>
        <w:lang w:val="nl-NL" w:eastAsia="nl-NL"/>
      </w:rPr>
      <mc:AlternateContent>
        <mc:Choice Requires="wps">
          <w:drawing>
            <wp:anchor distT="0" distB="0" distL="114300" distR="114300" simplePos="0" relativeHeight="251672576" behindDoc="0" locked="0" layoutInCell="1" allowOverlap="1" wp14:anchorId="5C8EBC63" wp14:editId="0DBBE70C">
              <wp:simplePos x="0" y="0"/>
              <wp:positionH relativeFrom="column">
                <wp:posOffset>107315</wp:posOffset>
              </wp:positionH>
              <wp:positionV relativeFrom="paragraph">
                <wp:posOffset>-430530</wp:posOffset>
              </wp:positionV>
              <wp:extent cx="1219200" cy="295275"/>
              <wp:effectExtent l="0" t="0" r="0" b="0"/>
              <wp:wrapNone/>
              <wp:docPr id="215435930" name="Text Box 5"/>
              <wp:cNvGraphicFramePr/>
              <a:graphic xmlns:a="http://schemas.openxmlformats.org/drawingml/2006/main">
                <a:graphicData uri="http://schemas.microsoft.com/office/word/2010/wordprocessingShape">
                  <wps:wsp>
                    <wps:cNvSpPr txBox="1"/>
                    <wps:spPr>
                      <a:xfrm>
                        <a:off x="0" y="0"/>
                        <a:ext cx="1219200" cy="295275"/>
                      </a:xfrm>
                      <a:prstGeom prst="rect">
                        <a:avLst/>
                      </a:prstGeom>
                      <a:noFill/>
                      <a:ln w="6350">
                        <a:noFill/>
                      </a:ln>
                    </wps:spPr>
                    <wps:txb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8EBC63" id="_x0000_s1034" type="#_x0000_t202" style="position:absolute;margin-left:8.45pt;margin-top:-33.9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" filled="f" stroked="f" strokeweight=".5pt">
              <v:textbox>
                <w:txbxContent>
                  <w:p w14:paraId="633CA68C" w14:textId="610B1D9F" w:rsidR="004D6C5F" w:rsidRPr="00C24355" w:rsidRDefault="004D6C5F">
                    <w:pPr>
                      <w:rPr>
                        <w:color w:val="FFFFFF" w:themeColor="background1"/>
                      </w:rPr>
                    </w:pPr>
                    <w:r w:rsidRPr="00C24355">
                      <w:rPr>
                        <w:color w:val="FFFFFF" w:themeColor="background1"/>
                      </w:rPr>
                      <w:t xml:space="preserve">Made possible by: </w:t>
                    </w:r>
                  </w:p>
                </w:txbxContent>
              </v:textbox>
            </v:shape>
          </w:pict>
        </mc:Fallback>
      </mc:AlternateContent>
    </w:r>
    <w:r w:rsidRPr="00C24355">
      <w:rPr>
        <w:noProof/>
        <w:lang w:val="nl-NL" w:eastAsia="nl-NL"/>
      </w:rPr>
      <mc:AlternateContent>
        <mc:Choice Requires="wps">
          <w:drawing>
            <wp:anchor distT="0" distB="0" distL="114300" distR="114300" simplePos="0" relativeHeight="251661311" behindDoc="0" locked="0" layoutInCell="1" allowOverlap="1" wp14:anchorId="48C53573" wp14:editId="20AF8B2A">
              <wp:simplePos x="0" y="0"/>
              <wp:positionH relativeFrom="page">
                <wp:posOffset>130175</wp:posOffset>
              </wp:positionH>
              <wp:positionV relativeFrom="paragraph">
                <wp:posOffset>-388620</wp:posOffset>
              </wp:positionV>
              <wp:extent cx="418496" cy="190017"/>
              <wp:effectExtent l="0" t="0" r="0" b="0"/>
              <wp:wrapNone/>
              <wp:docPr id="14" name="TextBox 13">
                <a:extLst xmlns:a="http://schemas.openxmlformats.org/drawingml/2006/main">
                  <a:ext uri="{FF2B5EF4-FFF2-40B4-BE49-F238E27FC236}">
                    <a16:creationId xmlns:a16="http://schemas.microsoft.com/office/drawing/2014/main" id="{CDA1F179-F74C-B7A3-9A0C-F0F095EA7FBA}"/>
                  </a:ext>
                </a:extLst>
              </wp:docPr>
              <wp:cNvGraphicFramePr/>
              <a:graphic xmlns:a="http://schemas.openxmlformats.org/drawingml/2006/main">
                <a:graphicData uri="http://schemas.microsoft.com/office/word/2010/wordprocessingShape">
                  <wps:wsp>
                    <wps:cNvSpPr txBox="1"/>
                    <wps:spPr>
                      <a:xfrm>
                        <a:off x="0" y="0"/>
                        <a:ext cx="418496" cy="190017"/>
                      </a:xfrm>
                      <a:prstGeom prst="rect">
                        <a:avLst/>
                      </a:prstGeom>
                    </wps:spPr>
                    <wps:txbx>
                      <w:txbxContent>
                        <w:p w14:paraId="1095739C"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wps:txbx>
                    <wps:bodyPr horzOverflow="overflow" wrap="square" lIns="0" tIns="0" rIns="0" bIns="0">
                      <a:noAutofit/>
                    </wps:bodyPr>
                  </wps:wsp>
                </a:graphicData>
              </a:graphic>
              <wp14:sizeRelV relativeFrom="margin">
                <wp14:pctHeight>0</wp14:pctHeight>
              </wp14:sizeRelV>
            </wp:anchor>
          </w:drawing>
        </mc:Choice>
        <mc:Fallback>
          <w:pict>
            <v:shape w14:anchorId="48C53573" id="_x0000_s1035" type="#_x0000_t202" style="position:absolute;margin-left:10.25pt;margin-top:-30.6pt;width:32.95pt;height:14.95pt;z-index:251661311;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" filled="f" stroked="f">
              <v:textbox inset="0,0,0,0">
                <w:txbxContent>
                  <w:p w14:paraId="1095739C" w14:textId="77777777" w:rsidR="004D6C5F" w:rsidRDefault="004D6C5F" w:rsidP="00C24355">
                    <w:pPr>
                      <w:rPr>
                        <w:rFonts w:ascii="Calibri" w:eastAsia="Calibri" w:hAnsi="Calibri" w:cs="Calibri"/>
                        <w:color w:val="03C03C"/>
                        <w:kern w:val="24"/>
                        <w:sz w:val="24"/>
                        <w:szCs w:val="24"/>
                        <w:lang w:val="es-CL"/>
                      </w:rPr>
                    </w:pPr>
                    <w:r>
                      <w:rPr>
                        <w:rFonts w:ascii="Calibri" w:eastAsia="Calibri" w:hAnsi="Calibri" w:cs="Calibri"/>
                        <w:color w:val="03C03C"/>
                        <w:kern w:val="24"/>
                        <w:lang w:val="es-CL"/>
                      </w:rPr>
                      <w:t>Public</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BF1"/>
    <w:multiLevelType w:val="hybridMultilevel"/>
    <w:tmpl w:val="E8E08A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F527BC"/>
    <w:multiLevelType w:val="hybridMultilevel"/>
    <w:tmpl w:val="48E88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6C46A9"/>
    <w:multiLevelType w:val="multilevel"/>
    <w:tmpl w:val="20CE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F44FE"/>
    <w:multiLevelType w:val="hybridMultilevel"/>
    <w:tmpl w:val="ED52E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2C76C8"/>
    <w:multiLevelType w:val="hybridMultilevel"/>
    <w:tmpl w:val="31285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16D57"/>
    <w:multiLevelType w:val="hybridMultilevel"/>
    <w:tmpl w:val="CAD4A3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CF94F4B"/>
    <w:multiLevelType w:val="hybridMultilevel"/>
    <w:tmpl w:val="4A7E1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EB60E0"/>
    <w:multiLevelType w:val="hybridMultilevel"/>
    <w:tmpl w:val="752C8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FF56A56"/>
    <w:multiLevelType w:val="hybridMultilevel"/>
    <w:tmpl w:val="4FDAD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31671768">
    <w:abstractNumId w:val="0"/>
  </w:num>
  <w:num w:numId="2" w16cid:durableId="91560654">
    <w:abstractNumId w:val="2"/>
  </w:num>
  <w:num w:numId="3" w16cid:durableId="778723652">
    <w:abstractNumId w:val="5"/>
  </w:num>
  <w:num w:numId="4" w16cid:durableId="1896350508">
    <w:abstractNumId w:val="3"/>
  </w:num>
  <w:num w:numId="5" w16cid:durableId="253368832">
    <w:abstractNumId w:val="7"/>
  </w:num>
  <w:num w:numId="6" w16cid:durableId="1252083045">
    <w:abstractNumId w:val="4"/>
  </w:num>
  <w:num w:numId="7" w16cid:durableId="1546257196">
    <w:abstractNumId w:val="8"/>
  </w:num>
  <w:num w:numId="8" w16cid:durableId="925261030">
    <w:abstractNumId w:val="6"/>
  </w:num>
  <w:num w:numId="9" w16cid:durableId="7174409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DF3"/>
    <w:rsid w:val="00001531"/>
    <w:rsid w:val="000015B9"/>
    <w:rsid w:val="00003C61"/>
    <w:rsid w:val="00003E42"/>
    <w:rsid w:val="00004370"/>
    <w:rsid w:val="0000542B"/>
    <w:rsid w:val="000069DB"/>
    <w:rsid w:val="0000716C"/>
    <w:rsid w:val="000073AF"/>
    <w:rsid w:val="00010D51"/>
    <w:rsid w:val="00010FAD"/>
    <w:rsid w:val="000110DE"/>
    <w:rsid w:val="00011615"/>
    <w:rsid w:val="00012656"/>
    <w:rsid w:val="000143E1"/>
    <w:rsid w:val="0001613E"/>
    <w:rsid w:val="00020EF9"/>
    <w:rsid w:val="0002118C"/>
    <w:rsid w:val="00021465"/>
    <w:rsid w:val="000253BE"/>
    <w:rsid w:val="00025776"/>
    <w:rsid w:val="000307ED"/>
    <w:rsid w:val="00030E1C"/>
    <w:rsid w:val="00031D81"/>
    <w:rsid w:val="00033457"/>
    <w:rsid w:val="000336F5"/>
    <w:rsid w:val="00034CAB"/>
    <w:rsid w:val="0003785A"/>
    <w:rsid w:val="00040AFB"/>
    <w:rsid w:val="00041EC6"/>
    <w:rsid w:val="0004261E"/>
    <w:rsid w:val="000432E3"/>
    <w:rsid w:val="00043300"/>
    <w:rsid w:val="000443E5"/>
    <w:rsid w:val="000447A5"/>
    <w:rsid w:val="00045FC4"/>
    <w:rsid w:val="00046274"/>
    <w:rsid w:val="00046699"/>
    <w:rsid w:val="00046AD4"/>
    <w:rsid w:val="00050116"/>
    <w:rsid w:val="000519E3"/>
    <w:rsid w:val="00051B45"/>
    <w:rsid w:val="00051C34"/>
    <w:rsid w:val="000527E7"/>
    <w:rsid w:val="000531E9"/>
    <w:rsid w:val="0005366D"/>
    <w:rsid w:val="000538B1"/>
    <w:rsid w:val="000554A9"/>
    <w:rsid w:val="000562A3"/>
    <w:rsid w:val="000571DD"/>
    <w:rsid w:val="000571FF"/>
    <w:rsid w:val="00057253"/>
    <w:rsid w:val="0005728E"/>
    <w:rsid w:val="00061736"/>
    <w:rsid w:val="0006228B"/>
    <w:rsid w:val="000623FA"/>
    <w:rsid w:val="00062D68"/>
    <w:rsid w:val="00064A23"/>
    <w:rsid w:val="00065392"/>
    <w:rsid w:val="0006547E"/>
    <w:rsid w:val="0006594A"/>
    <w:rsid w:val="00066821"/>
    <w:rsid w:val="00070333"/>
    <w:rsid w:val="00070DFF"/>
    <w:rsid w:val="000719CE"/>
    <w:rsid w:val="00073C91"/>
    <w:rsid w:val="000755D7"/>
    <w:rsid w:val="000767D6"/>
    <w:rsid w:val="0007715C"/>
    <w:rsid w:val="0007789F"/>
    <w:rsid w:val="00080B15"/>
    <w:rsid w:val="00080DD9"/>
    <w:rsid w:val="0008427E"/>
    <w:rsid w:val="00085149"/>
    <w:rsid w:val="0008518D"/>
    <w:rsid w:val="0008541E"/>
    <w:rsid w:val="00086EE5"/>
    <w:rsid w:val="000873B8"/>
    <w:rsid w:val="000900F7"/>
    <w:rsid w:val="0009017B"/>
    <w:rsid w:val="00092982"/>
    <w:rsid w:val="0009299A"/>
    <w:rsid w:val="0009344B"/>
    <w:rsid w:val="0009383A"/>
    <w:rsid w:val="000941C5"/>
    <w:rsid w:val="00094BA2"/>
    <w:rsid w:val="0009568B"/>
    <w:rsid w:val="00096CE6"/>
    <w:rsid w:val="000A1F36"/>
    <w:rsid w:val="000A298B"/>
    <w:rsid w:val="000A2D25"/>
    <w:rsid w:val="000A3117"/>
    <w:rsid w:val="000A3321"/>
    <w:rsid w:val="000A3930"/>
    <w:rsid w:val="000A5A05"/>
    <w:rsid w:val="000A6C2E"/>
    <w:rsid w:val="000A6D43"/>
    <w:rsid w:val="000A6F81"/>
    <w:rsid w:val="000A701A"/>
    <w:rsid w:val="000A7282"/>
    <w:rsid w:val="000A733E"/>
    <w:rsid w:val="000A7977"/>
    <w:rsid w:val="000B08C5"/>
    <w:rsid w:val="000B0F9C"/>
    <w:rsid w:val="000B27E1"/>
    <w:rsid w:val="000B3D0B"/>
    <w:rsid w:val="000B3E7D"/>
    <w:rsid w:val="000B44C7"/>
    <w:rsid w:val="000B4820"/>
    <w:rsid w:val="000B58EE"/>
    <w:rsid w:val="000B5CC6"/>
    <w:rsid w:val="000B604D"/>
    <w:rsid w:val="000C00A0"/>
    <w:rsid w:val="000C362B"/>
    <w:rsid w:val="000C38C3"/>
    <w:rsid w:val="000C3A40"/>
    <w:rsid w:val="000C5533"/>
    <w:rsid w:val="000D0AD4"/>
    <w:rsid w:val="000D1817"/>
    <w:rsid w:val="000D1B43"/>
    <w:rsid w:val="000D1E54"/>
    <w:rsid w:val="000D7DE6"/>
    <w:rsid w:val="000E0319"/>
    <w:rsid w:val="000E0D92"/>
    <w:rsid w:val="000E2A8C"/>
    <w:rsid w:val="000E3025"/>
    <w:rsid w:val="000E3D77"/>
    <w:rsid w:val="000E42FD"/>
    <w:rsid w:val="000E4EC9"/>
    <w:rsid w:val="000E5F89"/>
    <w:rsid w:val="000F3018"/>
    <w:rsid w:val="000F38AA"/>
    <w:rsid w:val="000F492C"/>
    <w:rsid w:val="000F7935"/>
    <w:rsid w:val="00101E76"/>
    <w:rsid w:val="001021E0"/>
    <w:rsid w:val="00102E93"/>
    <w:rsid w:val="00103769"/>
    <w:rsid w:val="00103CA2"/>
    <w:rsid w:val="0010455E"/>
    <w:rsid w:val="00105762"/>
    <w:rsid w:val="001079DA"/>
    <w:rsid w:val="001100BE"/>
    <w:rsid w:val="00114591"/>
    <w:rsid w:val="00114FC3"/>
    <w:rsid w:val="0011578C"/>
    <w:rsid w:val="00117294"/>
    <w:rsid w:val="00120015"/>
    <w:rsid w:val="00120646"/>
    <w:rsid w:val="00120EE3"/>
    <w:rsid w:val="001213B4"/>
    <w:rsid w:val="00122967"/>
    <w:rsid w:val="0012377A"/>
    <w:rsid w:val="001246C6"/>
    <w:rsid w:val="00124BCF"/>
    <w:rsid w:val="001255CA"/>
    <w:rsid w:val="00125898"/>
    <w:rsid w:val="001259CE"/>
    <w:rsid w:val="00125C8A"/>
    <w:rsid w:val="00125E07"/>
    <w:rsid w:val="00126ED4"/>
    <w:rsid w:val="00127477"/>
    <w:rsid w:val="00130058"/>
    <w:rsid w:val="00130759"/>
    <w:rsid w:val="0013078F"/>
    <w:rsid w:val="00130D50"/>
    <w:rsid w:val="00131428"/>
    <w:rsid w:val="0013154C"/>
    <w:rsid w:val="001329AC"/>
    <w:rsid w:val="00132CD2"/>
    <w:rsid w:val="0013390F"/>
    <w:rsid w:val="00135864"/>
    <w:rsid w:val="00135D06"/>
    <w:rsid w:val="00137A93"/>
    <w:rsid w:val="00137B83"/>
    <w:rsid w:val="00141DD4"/>
    <w:rsid w:val="00143263"/>
    <w:rsid w:val="001435B5"/>
    <w:rsid w:val="001445C0"/>
    <w:rsid w:val="0014464A"/>
    <w:rsid w:val="0014496F"/>
    <w:rsid w:val="001455FE"/>
    <w:rsid w:val="001462DB"/>
    <w:rsid w:val="0014683D"/>
    <w:rsid w:val="00147757"/>
    <w:rsid w:val="00147ED0"/>
    <w:rsid w:val="00151A49"/>
    <w:rsid w:val="00151C32"/>
    <w:rsid w:val="00152886"/>
    <w:rsid w:val="00153180"/>
    <w:rsid w:val="00153C00"/>
    <w:rsid w:val="00153FDF"/>
    <w:rsid w:val="001544DD"/>
    <w:rsid w:val="00154919"/>
    <w:rsid w:val="00155452"/>
    <w:rsid w:val="00156328"/>
    <w:rsid w:val="001564BA"/>
    <w:rsid w:val="00156C65"/>
    <w:rsid w:val="00160F40"/>
    <w:rsid w:val="001612C9"/>
    <w:rsid w:val="0016283E"/>
    <w:rsid w:val="00162F26"/>
    <w:rsid w:val="001634E8"/>
    <w:rsid w:val="001637CA"/>
    <w:rsid w:val="0016423A"/>
    <w:rsid w:val="0016509F"/>
    <w:rsid w:val="00170C50"/>
    <w:rsid w:val="0017137A"/>
    <w:rsid w:val="00171698"/>
    <w:rsid w:val="001721F8"/>
    <w:rsid w:val="00172D46"/>
    <w:rsid w:val="00172D5F"/>
    <w:rsid w:val="00174011"/>
    <w:rsid w:val="00175CA6"/>
    <w:rsid w:val="00176B19"/>
    <w:rsid w:val="00177B25"/>
    <w:rsid w:val="00177D00"/>
    <w:rsid w:val="00180A10"/>
    <w:rsid w:val="00180B8A"/>
    <w:rsid w:val="00180D37"/>
    <w:rsid w:val="00180F0E"/>
    <w:rsid w:val="001810C6"/>
    <w:rsid w:val="001821DB"/>
    <w:rsid w:val="00182FEB"/>
    <w:rsid w:val="001837E3"/>
    <w:rsid w:val="00183DC3"/>
    <w:rsid w:val="001844EF"/>
    <w:rsid w:val="0018510A"/>
    <w:rsid w:val="0018559A"/>
    <w:rsid w:val="00185C0D"/>
    <w:rsid w:val="00185D66"/>
    <w:rsid w:val="0018622C"/>
    <w:rsid w:val="00186897"/>
    <w:rsid w:val="00187B9D"/>
    <w:rsid w:val="00193209"/>
    <w:rsid w:val="00194395"/>
    <w:rsid w:val="0019673D"/>
    <w:rsid w:val="0019779D"/>
    <w:rsid w:val="001A12E4"/>
    <w:rsid w:val="001A25D5"/>
    <w:rsid w:val="001A2FCB"/>
    <w:rsid w:val="001A52D9"/>
    <w:rsid w:val="001A67B4"/>
    <w:rsid w:val="001A7423"/>
    <w:rsid w:val="001A7BD7"/>
    <w:rsid w:val="001B027D"/>
    <w:rsid w:val="001B19AD"/>
    <w:rsid w:val="001B1AB4"/>
    <w:rsid w:val="001B1B57"/>
    <w:rsid w:val="001B26F1"/>
    <w:rsid w:val="001B2EA4"/>
    <w:rsid w:val="001B361F"/>
    <w:rsid w:val="001B3CE0"/>
    <w:rsid w:val="001B630A"/>
    <w:rsid w:val="001B7D43"/>
    <w:rsid w:val="001C04A2"/>
    <w:rsid w:val="001C206B"/>
    <w:rsid w:val="001C228B"/>
    <w:rsid w:val="001C454A"/>
    <w:rsid w:val="001C5154"/>
    <w:rsid w:val="001C52E7"/>
    <w:rsid w:val="001C5358"/>
    <w:rsid w:val="001C5C47"/>
    <w:rsid w:val="001C5F41"/>
    <w:rsid w:val="001C645E"/>
    <w:rsid w:val="001C6473"/>
    <w:rsid w:val="001C6C10"/>
    <w:rsid w:val="001C710E"/>
    <w:rsid w:val="001C7524"/>
    <w:rsid w:val="001C7A2B"/>
    <w:rsid w:val="001D02A1"/>
    <w:rsid w:val="001D048F"/>
    <w:rsid w:val="001D1509"/>
    <w:rsid w:val="001D20BE"/>
    <w:rsid w:val="001D2607"/>
    <w:rsid w:val="001D4AB8"/>
    <w:rsid w:val="001D5509"/>
    <w:rsid w:val="001D5C67"/>
    <w:rsid w:val="001D708D"/>
    <w:rsid w:val="001E0A19"/>
    <w:rsid w:val="001E0CFE"/>
    <w:rsid w:val="001E121C"/>
    <w:rsid w:val="001E1895"/>
    <w:rsid w:val="001E1E58"/>
    <w:rsid w:val="001E3AA0"/>
    <w:rsid w:val="001E3C84"/>
    <w:rsid w:val="001E4D03"/>
    <w:rsid w:val="001E5E9F"/>
    <w:rsid w:val="001E7CC9"/>
    <w:rsid w:val="001F1C75"/>
    <w:rsid w:val="001F23CA"/>
    <w:rsid w:val="001F316E"/>
    <w:rsid w:val="001F4720"/>
    <w:rsid w:val="001F4A92"/>
    <w:rsid w:val="001F4E31"/>
    <w:rsid w:val="001F518B"/>
    <w:rsid w:val="001F5B03"/>
    <w:rsid w:val="001F671E"/>
    <w:rsid w:val="001F7678"/>
    <w:rsid w:val="0020012C"/>
    <w:rsid w:val="00200793"/>
    <w:rsid w:val="00200874"/>
    <w:rsid w:val="002106D5"/>
    <w:rsid w:val="002124AA"/>
    <w:rsid w:val="0021435A"/>
    <w:rsid w:val="00216044"/>
    <w:rsid w:val="0021609F"/>
    <w:rsid w:val="00216DF3"/>
    <w:rsid w:val="00216EDE"/>
    <w:rsid w:val="00217905"/>
    <w:rsid w:val="00221E7E"/>
    <w:rsid w:val="00222FA8"/>
    <w:rsid w:val="002234A5"/>
    <w:rsid w:val="002242C3"/>
    <w:rsid w:val="002250F0"/>
    <w:rsid w:val="00226410"/>
    <w:rsid w:val="00226651"/>
    <w:rsid w:val="00226A63"/>
    <w:rsid w:val="0022719C"/>
    <w:rsid w:val="002276B7"/>
    <w:rsid w:val="0023011C"/>
    <w:rsid w:val="0023069A"/>
    <w:rsid w:val="00230DCC"/>
    <w:rsid w:val="00231553"/>
    <w:rsid w:val="00231B5A"/>
    <w:rsid w:val="002327AA"/>
    <w:rsid w:val="00232A4F"/>
    <w:rsid w:val="00232A7E"/>
    <w:rsid w:val="00236C7E"/>
    <w:rsid w:val="00236EAE"/>
    <w:rsid w:val="00237759"/>
    <w:rsid w:val="00237DE2"/>
    <w:rsid w:val="00242CAC"/>
    <w:rsid w:val="00243AC7"/>
    <w:rsid w:val="00244450"/>
    <w:rsid w:val="00245822"/>
    <w:rsid w:val="00246603"/>
    <w:rsid w:val="0024661E"/>
    <w:rsid w:val="002466AE"/>
    <w:rsid w:val="002469AA"/>
    <w:rsid w:val="00246E48"/>
    <w:rsid w:val="0025136D"/>
    <w:rsid w:val="00251F2D"/>
    <w:rsid w:val="00251FAA"/>
    <w:rsid w:val="00254063"/>
    <w:rsid w:val="0025444D"/>
    <w:rsid w:val="00254D81"/>
    <w:rsid w:val="002552DA"/>
    <w:rsid w:val="002557CE"/>
    <w:rsid w:val="00255AEB"/>
    <w:rsid w:val="002567AD"/>
    <w:rsid w:val="002601CB"/>
    <w:rsid w:val="002602E1"/>
    <w:rsid w:val="0026062E"/>
    <w:rsid w:val="00260DA9"/>
    <w:rsid w:val="00260DB7"/>
    <w:rsid w:val="00260E1C"/>
    <w:rsid w:val="0026130D"/>
    <w:rsid w:val="002614BE"/>
    <w:rsid w:val="00262C86"/>
    <w:rsid w:val="00262D17"/>
    <w:rsid w:val="002631FF"/>
    <w:rsid w:val="002650ED"/>
    <w:rsid w:val="00265A6C"/>
    <w:rsid w:val="00265E0B"/>
    <w:rsid w:val="00270024"/>
    <w:rsid w:val="00271410"/>
    <w:rsid w:val="00272569"/>
    <w:rsid w:val="00273F7E"/>
    <w:rsid w:val="002742BF"/>
    <w:rsid w:val="00275867"/>
    <w:rsid w:val="002759D4"/>
    <w:rsid w:val="002760EE"/>
    <w:rsid w:val="00276215"/>
    <w:rsid w:val="00280176"/>
    <w:rsid w:val="00280DC0"/>
    <w:rsid w:val="00281F4C"/>
    <w:rsid w:val="002833E7"/>
    <w:rsid w:val="00283E42"/>
    <w:rsid w:val="00284EB9"/>
    <w:rsid w:val="00286236"/>
    <w:rsid w:val="00286CA5"/>
    <w:rsid w:val="0029067D"/>
    <w:rsid w:val="0029148F"/>
    <w:rsid w:val="00292DD8"/>
    <w:rsid w:val="00293CE8"/>
    <w:rsid w:val="0029447C"/>
    <w:rsid w:val="00294807"/>
    <w:rsid w:val="00295B72"/>
    <w:rsid w:val="002A02A9"/>
    <w:rsid w:val="002A3A29"/>
    <w:rsid w:val="002A5DB0"/>
    <w:rsid w:val="002A7FFC"/>
    <w:rsid w:val="002B002B"/>
    <w:rsid w:val="002B23B6"/>
    <w:rsid w:val="002B4776"/>
    <w:rsid w:val="002B4DB0"/>
    <w:rsid w:val="002B5579"/>
    <w:rsid w:val="002B596A"/>
    <w:rsid w:val="002C18AC"/>
    <w:rsid w:val="002C2705"/>
    <w:rsid w:val="002C3FA9"/>
    <w:rsid w:val="002C46F9"/>
    <w:rsid w:val="002C57C8"/>
    <w:rsid w:val="002C5858"/>
    <w:rsid w:val="002C5AA3"/>
    <w:rsid w:val="002C5D4D"/>
    <w:rsid w:val="002C6BFD"/>
    <w:rsid w:val="002C72F3"/>
    <w:rsid w:val="002C778D"/>
    <w:rsid w:val="002D01B0"/>
    <w:rsid w:val="002D1020"/>
    <w:rsid w:val="002D1953"/>
    <w:rsid w:val="002D24B9"/>
    <w:rsid w:val="002D2527"/>
    <w:rsid w:val="002D28C1"/>
    <w:rsid w:val="002D29C4"/>
    <w:rsid w:val="002D2D4C"/>
    <w:rsid w:val="002D3EC1"/>
    <w:rsid w:val="002D41E8"/>
    <w:rsid w:val="002D54F8"/>
    <w:rsid w:val="002D5FE5"/>
    <w:rsid w:val="002D60F8"/>
    <w:rsid w:val="002D7DB5"/>
    <w:rsid w:val="002D7E4E"/>
    <w:rsid w:val="002E1A89"/>
    <w:rsid w:val="002E3222"/>
    <w:rsid w:val="002E5411"/>
    <w:rsid w:val="002E5A1E"/>
    <w:rsid w:val="002E6207"/>
    <w:rsid w:val="002E64BE"/>
    <w:rsid w:val="002E64E3"/>
    <w:rsid w:val="002E7F2E"/>
    <w:rsid w:val="002F0444"/>
    <w:rsid w:val="002F2328"/>
    <w:rsid w:val="002F238A"/>
    <w:rsid w:val="002F3DC7"/>
    <w:rsid w:val="002F43F6"/>
    <w:rsid w:val="002F587D"/>
    <w:rsid w:val="002F5A2D"/>
    <w:rsid w:val="002F5F30"/>
    <w:rsid w:val="002F70CA"/>
    <w:rsid w:val="002F7FF6"/>
    <w:rsid w:val="003002B0"/>
    <w:rsid w:val="00300A11"/>
    <w:rsid w:val="00301FA2"/>
    <w:rsid w:val="003036EE"/>
    <w:rsid w:val="00310030"/>
    <w:rsid w:val="00310793"/>
    <w:rsid w:val="00310A61"/>
    <w:rsid w:val="00311248"/>
    <w:rsid w:val="00311A45"/>
    <w:rsid w:val="00311A87"/>
    <w:rsid w:val="00311C58"/>
    <w:rsid w:val="00311F4B"/>
    <w:rsid w:val="003126E3"/>
    <w:rsid w:val="003132BC"/>
    <w:rsid w:val="00313431"/>
    <w:rsid w:val="00315618"/>
    <w:rsid w:val="00315F50"/>
    <w:rsid w:val="00316BE6"/>
    <w:rsid w:val="0031739E"/>
    <w:rsid w:val="0032056F"/>
    <w:rsid w:val="0032078D"/>
    <w:rsid w:val="003211B5"/>
    <w:rsid w:val="00321AEF"/>
    <w:rsid w:val="00321B22"/>
    <w:rsid w:val="003225B0"/>
    <w:rsid w:val="00323725"/>
    <w:rsid w:val="00323C81"/>
    <w:rsid w:val="00323CCA"/>
    <w:rsid w:val="00323D1B"/>
    <w:rsid w:val="0032494B"/>
    <w:rsid w:val="00324C4D"/>
    <w:rsid w:val="0032535B"/>
    <w:rsid w:val="003255A1"/>
    <w:rsid w:val="00325C3A"/>
    <w:rsid w:val="00326230"/>
    <w:rsid w:val="00327F38"/>
    <w:rsid w:val="003304C8"/>
    <w:rsid w:val="003318CB"/>
    <w:rsid w:val="0033338E"/>
    <w:rsid w:val="003338DD"/>
    <w:rsid w:val="00334012"/>
    <w:rsid w:val="00335759"/>
    <w:rsid w:val="0033604C"/>
    <w:rsid w:val="003366AD"/>
    <w:rsid w:val="00337206"/>
    <w:rsid w:val="00337EA8"/>
    <w:rsid w:val="0034012A"/>
    <w:rsid w:val="00340B9E"/>
    <w:rsid w:val="0034113C"/>
    <w:rsid w:val="003435C2"/>
    <w:rsid w:val="00343BFA"/>
    <w:rsid w:val="003459FF"/>
    <w:rsid w:val="00345AF4"/>
    <w:rsid w:val="003461DD"/>
    <w:rsid w:val="00346397"/>
    <w:rsid w:val="003472F1"/>
    <w:rsid w:val="00350B54"/>
    <w:rsid w:val="00350B59"/>
    <w:rsid w:val="0035108F"/>
    <w:rsid w:val="00351814"/>
    <w:rsid w:val="003526C1"/>
    <w:rsid w:val="0035285C"/>
    <w:rsid w:val="00353B0D"/>
    <w:rsid w:val="003544F9"/>
    <w:rsid w:val="00355507"/>
    <w:rsid w:val="00356017"/>
    <w:rsid w:val="00356FB0"/>
    <w:rsid w:val="00357E1B"/>
    <w:rsid w:val="00360523"/>
    <w:rsid w:val="0036063A"/>
    <w:rsid w:val="00363C22"/>
    <w:rsid w:val="00370395"/>
    <w:rsid w:val="003729C5"/>
    <w:rsid w:val="00374030"/>
    <w:rsid w:val="00374A71"/>
    <w:rsid w:val="00376789"/>
    <w:rsid w:val="00377167"/>
    <w:rsid w:val="00381165"/>
    <w:rsid w:val="003818DD"/>
    <w:rsid w:val="00381989"/>
    <w:rsid w:val="00381E87"/>
    <w:rsid w:val="00382B3C"/>
    <w:rsid w:val="00383E69"/>
    <w:rsid w:val="00384E59"/>
    <w:rsid w:val="003856AE"/>
    <w:rsid w:val="00386085"/>
    <w:rsid w:val="00386BC6"/>
    <w:rsid w:val="003877C9"/>
    <w:rsid w:val="003909B5"/>
    <w:rsid w:val="003909DF"/>
    <w:rsid w:val="00391BD1"/>
    <w:rsid w:val="00391C8E"/>
    <w:rsid w:val="003920CF"/>
    <w:rsid w:val="0039242A"/>
    <w:rsid w:val="00392A8F"/>
    <w:rsid w:val="00392CAA"/>
    <w:rsid w:val="00392EAE"/>
    <w:rsid w:val="00393E3A"/>
    <w:rsid w:val="003941A3"/>
    <w:rsid w:val="00395944"/>
    <w:rsid w:val="00396030"/>
    <w:rsid w:val="003970D8"/>
    <w:rsid w:val="003979A8"/>
    <w:rsid w:val="003A0E5B"/>
    <w:rsid w:val="003A13BB"/>
    <w:rsid w:val="003A2E68"/>
    <w:rsid w:val="003A30FF"/>
    <w:rsid w:val="003A3940"/>
    <w:rsid w:val="003A4F35"/>
    <w:rsid w:val="003A5028"/>
    <w:rsid w:val="003A5F1F"/>
    <w:rsid w:val="003A6479"/>
    <w:rsid w:val="003A7FB4"/>
    <w:rsid w:val="003B2AF7"/>
    <w:rsid w:val="003B2CA4"/>
    <w:rsid w:val="003B2ECF"/>
    <w:rsid w:val="003B318C"/>
    <w:rsid w:val="003B324E"/>
    <w:rsid w:val="003B795A"/>
    <w:rsid w:val="003C0831"/>
    <w:rsid w:val="003C0D65"/>
    <w:rsid w:val="003C17D9"/>
    <w:rsid w:val="003C1C03"/>
    <w:rsid w:val="003C28AB"/>
    <w:rsid w:val="003C4A4B"/>
    <w:rsid w:val="003C4E83"/>
    <w:rsid w:val="003C5082"/>
    <w:rsid w:val="003C54C6"/>
    <w:rsid w:val="003C5A8A"/>
    <w:rsid w:val="003C684E"/>
    <w:rsid w:val="003C6DAB"/>
    <w:rsid w:val="003D0244"/>
    <w:rsid w:val="003D1936"/>
    <w:rsid w:val="003D2318"/>
    <w:rsid w:val="003D3D71"/>
    <w:rsid w:val="003D3E2C"/>
    <w:rsid w:val="003D4536"/>
    <w:rsid w:val="003D67F3"/>
    <w:rsid w:val="003D6A31"/>
    <w:rsid w:val="003E0A9C"/>
    <w:rsid w:val="003E43AC"/>
    <w:rsid w:val="003E4B8F"/>
    <w:rsid w:val="003E50F0"/>
    <w:rsid w:val="003E7BD9"/>
    <w:rsid w:val="003F08A5"/>
    <w:rsid w:val="003F22C7"/>
    <w:rsid w:val="003F237C"/>
    <w:rsid w:val="003F2737"/>
    <w:rsid w:val="003F390B"/>
    <w:rsid w:val="003F3EC4"/>
    <w:rsid w:val="003F3FCA"/>
    <w:rsid w:val="003F401B"/>
    <w:rsid w:val="003F44BE"/>
    <w:rsid w:val="003F5C09"/>
    <w:rsid w:val="003F6100"/>
    <w:rsid w:val="003F629C"/>
    <w:rsid w:val="003F68B3"/>
    <w:rsid w:val="003F7A86"/>
    <w:rsid w:val="003F7DEF"/>
    <w:rsid w:val="00400A29"/>
    <w:rsid w:val="00400F79"/>
    <w:rsid w:val="00401D64"/>
    <w:rsid w:val="004028C6"/>
    <w:rsid w:val="00402C0C"/>
    <w:rsid w:val="00402DF3"/>
    <w:rsid w:val="00402E47"/>
    <w:rsid w:val="00403FE5"/>
    <w:rsid w:val="00405642"/>
    <w:rsid w:val="004064C8"/>
    <w:rsid w:val="00406FB2"/>
    <w:rsid w:val="0040784A"/>
    <w:rsid w:val="004102F9"/>
    <w:rsid w:val="00410590"/>
    <w:rsid w:val="00411DE5"/>
    <w:rsid w:val="0041257F"/>
    <w:rsid w:val="004134E8"/>
    <w:rsid w:val="00413A2A"/>
    <w:rsid w:val="00413B36"/>
    <w:rsid w:val="00413C9C"/>
    <w:rsid w:val="00414631"/>
    <w:rsid w:val="0041771D"/>
    <w:rsid w:val="0041775A"/>
    <w:rsid w:val="00417A47"/>
    <w:rsid w:val="00420856"/>
    <w:rsid w:val="00421E2A"/>
    <w:rsid w:val="004227BF"/>
    <w:rsid w:val="0042334F"/>
    <w:rsid w:val="00423550"/>
    <w:rsid w:val="00423607"/>
    <w:rsid w:val="00424012"/>
    <w:rsid w:val="00424647"/>
    <w:rsid w:val="004253C7"/>
    <w:rsid w:val="004253FD"/>
    <w:rsid w:val="004259DD"/>
    <w:rsid w:val="00426209"/>
    <w:rsid w:val="00426684"/>
    <w:rsid w:val="004269DB"/>
    <w:rsid w:val="00427C30"/>
    <w:rsid w:val="004319AD"/>
    <w:rsid w:val="00431A8D"/>
    <w:rsid w:val="0043213F"/>
    <w:rsid w:val="004360FF"/>
    <w:rsid w:val="00437672"/>
    <w:rsid w:val="0044018B"/>
    <w:rsid w:val="004409E5"/>
    <w:rsid w:val="004412D1"/>
    <w:rsid w:val="004429C8"/>
    <w:rsid w:val="004439EF"/>
    <w:rsid w:val="00443B41"/>
    <w:rsid w:val="004448DC"/>
    <w:rsid w:val="00445D9B"/>
    <w:rsid w:val="00447DF9"/>
    <w:rsid w:val="00453CD6"/>
    <w:rsid w:val="00455740"/>
    <w:rsid w:val="00455C19"/>
    <w:rsid w:val="00455EFF"/>
    <w:rsid w:val="00456776"/>
    <w:rsid w:val="00457CAC"/>
    <w:rsid w:val="00457D29"/>
    <w:rsid w:val="00460D4B"/>
    <w:rsid w:val="00460ECD"/>
    <w:rsid w:val="00462366"/>
    <w:rsid w:val="0046333B"/>
    <w:rsid w:val="004679F9"/>
    <w:rsid w:val="0047112E"/>
    <w:rsid w:val="0047126A"/>
    <w:rsid w:val="00473683"/>
    <w:rsid w:val="004737EB"/>
    <w:rsid w:val="0047797A"/>
    <w:rsid w:val="00477A80"/>
    <w:rsid w:val="00477A93"/>
    <w:rsid w:val="00477CE6"/>
    <w:rsid w:val="00477F88"/>
    <w:rsid w:val="004813AB"/>
    <w:rsid w:val="00481CAF"/>
    <w:rsid w:val="004834E0"/>
    <w:rsid w:val="0048377B"/>
    <w:rsid w:val="00485A84"/>
    <w:rsid w:val="0048636F"/>
    <w:rsid w:val="00486A68"/>
    <w:rsid w:val="0048734C"/>
    <w:rsid w:val="004873B6"/>
    <w:rsid w:val="0049234C"/>
    <w:rsid w:val="00492743"/>
    <w:rsid w:val="004927EF"/>
    <w:rsid w:val="0049346A"/>
    <w:rsid w:val="004934F4"/>
    <w:rsid w:val="00495543"/>
    <w:rsid w:val="00496DD4"/>
    <w:rsid w:val="004970F6"/>
    <w:rsid w:val="0049727C"/>
    <w:rsid w:val="00497703"/>
    <w:rsid w:val="004A1434"/>
    <w:rsid w:val="004A1F0E"/>
    <w:rsid w:val="004A26DF"/>
    <w:rsid w:val="004A2980"/>
    <w:rsid w:val="004A2FB8"/>
    <w:rsid w:val="004A305A"/>
    <w:rsid w:val="004A30D6"/>
    <w:rsid w:val="004A3407"/>
    <w:rsid w:val="004A350D"/>
    <w:rsid w:val="004A46D8"/>
    <w:rsid w:val="004A4A0A"/>
    <w:rsid w:val="004A54B5"/>
    <w:rsid w:val="004A5E5F"/>
    <w:rsid w:val="004A6266"/>
    <w:rsid w:val="004A6368"/>
    <w:rsid w:val="004B057B"/>
    <w:rsid w:val="004B0603"/>
    <w:rsid w:val="004B06AE"/>
    <w:rsid w:val="004B2033"/>
    <w:rsid w:val="004B3C11"/>
    <w:rsid w:val="004B3E40"/>
    <w:rsid w:val="004B4084"/>
    <w:rsid w:val="004B4685"/>
    <w:rsid w:val="004B58DC"/>
    <w:rsid w:val="004B7057"/>
    <w:rsid w:val="004B7F79"/>
    <w:rsid w:val="004C01EC"/>
    <w:rsid w:val="004C1058"/>
    <w:rsid w:val="004C1348"/>
    <w:rsid w:val="004C3B3D"/>
    <w:rsid w:val="004C483E"/>
    <w:rsid w:val="004C523D"/>
    <w:rsid w:val="004C7AAC"/>
    <w:rsid w:val="004D1E3B"/>
    <w:rsid w:val="004D25E1"/>
    <w:rsid w:val="004D2E26"/>
    <w:rsid w:val="004D332F"/>
    <w:rsid w:val="004D3E3E"/>
    <w:rsid w:val="004D403F"/>
    <w:rsid w:val="004D55C3"/>
    <w:rsid w:val="004D6C5F"/>
    <w:rsid w:val="004D79DF"/>
    <w:rsid w:val="004E4532"/>
    <w:rsid w:val="004E5665"/>
    <w:rsid w:val="004E7522"/>
    <w:rsid w:val="004E7789"/>
    <w:rsid w:val="004F1952"/>
    <w:rsid w:val="004F2BE9"/>
    <w:rsid w:val="004F2C2D"/>
    <w:rsid w:val="004F31D8"/>
    <w:rsid w:val="004F6283"/>
    <w:rsid w:val="00500DBE"/>
    <w:rsid w:val="00501215"/>
    <w:rsid w:val="005012A3"/>
    <w:rsid w:val="00501885"/>
    <w:rsid w:val="005019DE"/>
    <w:rsid w:val="00501F3C"/>
    <w:rsid w:val="00503181"/>
    <w:rsid w:val="005048B1"/>
    <w:rsid w:val="005062A1"/>
    <w:rsid w:val="0050647F"/>
    <w:rsid w:val="0050687E"/>
    <w:rsid w:val="0050775F"/>
    <w:rsid w:val="00507B1A"/>
    <w:rsid w:val="00507CA2"/>
    <w:rsid w:val="005101BE"/>
    <w:rsid w:val="00510539"/>
    <w:rsid w:val="005105F7"/>
    <w:rsid w:val="0051215D"/>
    <w:rsid w:val="0051242D"/>
    <w:rsid w:val="005131D9"/>
    <w:rsid w:val="0051381F"/>
    <w:rsid w:val="00513BDF"/>
    <w:rsid w:val="0051406C"/>
    <w:rsid w:val="00515756"/>
    <w:rsid w:val="00516DD8"/>
    <w:rsid w:val="0052012A"/>
    <w:rsid w:val="00520834"/>
    <w:rsid w:val="00520A46"/>
    <w:rsid w:val="005219C1"/>
    <w:rsid w:val="00521A09"/>
    <w:rsid w:val="00521A1B"/>
    <w:rsid w:val="00522539"/>
    <w:rsid w:val="00523442"/>
    <w:rsid w:val="00523B40"/>
    <w:rsid w:val="005253B8"/>
    <w:rsid w:val="005253DC"/>
    <w:rsid w:val="00525C4F"/>
    <w:rsid w:val="00526CA9"/>
    <w:rsid w:val="00531B34"/>
    <w:rsid w:val="00532089"/>
    <w:rsid w:val="0053357C"/>
    <w:rsid w:val="00533BA1"/>
    <w:rsid w:val="00534629"/>
    <w:rsid w:val="00537747"/>
    <w:rsid w:val="00541123"/>
    <w:rsid w:val="00541373"/>
    <w:rsid w:val="00541391"/>
    <w:rsid w:val="00541C9F"/>
    <w:rsid w:val="00542364"/>
    <w:rsid w:val="00542707"/>
    <w:rsid w:val="00544D35"/>
    <w:rsid w:val="00545CB0"/>
    <w:rsid w:val="00545FFD"/>
    <w:rsid w:val="005467DD"/>
    <w:rsid w:val="00546F70"/>
    <w:rsid w:val="00547989"/>
    <w:rsid w:val="00550E64"/>
    <w:rsid w:val="00551AA8"/>
    <w:rsid w:val="00551CA4"/>
    <w:rsid w:val="00553393"/>
    <w:rsid w:val="0055397A"/>
    <w:rsid w:val="0055455E"/>
    <w:rsid w:val="00554917"/>
    <w:rsid w:val="005558AB"/>
    <w:rsid w:val="00555E28"/>
    <w:rsid w:val="00556024"/>
    <w:rsid w:val="00556341"/>
    <w:rsid w:val="0055657D"/>
    <w:rsid w:val="005565AD"/>
    <w:rsid w:val="00560D75"/>
    <w:rsid w:val="00560EB6"/>
    <w:rsid w:val="00561676"/>
    <w:rsid w:val="00561C6E"/>
    <w:rsid w:val="00563D2E"/>
    <w:rsid w:val="005648E9"/>
    <w:rsid w:val="005657A1"/>
    <w:rsid w:val="00565E21"/>
    <w:rsid w:val="00567D19"/>
    <w:rsid w:val="0057091E"/>
    <w:rsid w:val="0057190F"/>
    <w:rsid w:val="0057363B"/>
    <w:rsid w:val="00573E19"/>
    <w:rsid w:val="00574440"/>
    <w:rsid w:val="00575055"/>
    <w:rsid w:val="005753C7"/>
    <w:rsid w:val="0057742B"/>
    <w:rsid w:val="0057763A"/>
    <w:rsid w:val="00577D24"/>
    <w:rsid w:val="0058124C"/>
    <w:rsid w:val="00581BDF"/>
    <w:rsid w:val="00583BE1"/>
    <w:rsid w:val="0058463D"/>
    <w:rsid w:val="00584803"/>
    <w:rsid w:val="00584F23"/>
    <w:rsid w:val="0058697D"/>
    <w:rsid w:val="005870D5"/>
    <w:rsid w:val="00587B3F"/>
    <w:rsid w:val="00590387"/>
    <w:rsid w:val="00590923"/>
    <w:rsid w:val="00591A4F"/>
    <w:rsid w:val="0059461F"/>
    <w:rsid w:val="00595A32"/>
    <w:rsid w:val="00595A68"/>
    <w:rsid w:val="005966A5"/>
    <w:rsid w:val="005969B6"/>
    <w:rsid w:val="00596A08"/>
    <w:rsid w:val="00597492"/>
    <w:rsid w:val="005A0EBD"/>
    <w:rsid w:val="005A1898"/>
    <w:rsid w:val="005A1DA4"/>
    <w:rsid w:val="005A2456"/>
    <w:rsid w:val="005A2891"/>
    <w:rsid w:val="005A336A"/>
    <w:rsid w:val="005A394E"/>
    <w:rsid w:val="005A3992"/>
    <w:rsid w:val="005A5070"/>
    <w:rsid w:val="005A5DB8"/>
    <w:rsid w:val="005A7E3D"/>
    <w:rsid w:val="005B02AB"/>
    <w:rsid w:val="005B2926"/>
    <w:rsid w:val="005B2C5A"/>
    <w:rsid w:val="005B7E4B"/>
    <w:rsid w:val="005C0E4A"/>
    <w:rsid w:val="005C2E8A"/>
    <w:rsid w:val="005C3272"/>
    <w:rsid w:val="005C32A1"/>
    <w:rsid w:val="005C3A78"/>
    <w:rsid w:val="005C436B"/>
    <w:rsid w:val="005C5842"/>
    <w:rsid w:val="005C646A"/>
    <w:rsid w:val="005C69C9"/>
    <w:rsid w:val="005C6A11"/>
    <w:rsid w:val="005C6A46"/>
    <w:rsid w:val="005C6C34"/>
    <w:rsid w:val="005D0626"/>
    <w:rsid w:val="005D06DF"/>
    <w:rsid w:val="005D08E1"/>
    <w:rsid w:val="005D0B02"/>
    <w:rsid w:val="005D19B9"/>
    <w:rsid w:val="005D2269"/>
    <w:rsid w:val="005D27D0"/>
    <w:rsid w:val="005D2C22"/>
    <w:rsid w:val="005D5FE7"/>
    <w:rsid w:val="005D5FEC"/>
    <w:rsid w:val="005E0119"/>
    <w:rsid w:val="005E028B"/>
    <w:rsid w:val="005E0CAC"/>
    <w:rsid w:val="005E1399"/>
    <w:rsid w:val="005E1688"/>
    <w:rsid w:val="005E16AC"/>
    <w:rsid w:val="005E2234"/>
    <w:rsid w:val="005E2744"/>
    <w:rsid w:val="005E327B"/>
    <w:rsid w:val="005E3347"/>
    <w:rsid w:val="005E3782"/>
    <w:rsid w:val="005E44F3"/>
    <w:rsid w:val="005E5C79"/>
    <w:rsid w:val="005E5FEF"/>
    <w:rsid w:val="005E740C"/>
    <w:rsid w:val="005F0493"/>
    <w:rsid w:val="005F0A2B"/>
    <w:rsid w:val="005F1C42"/>
    <w:rsid w:val="005F41A8"/>
    <w:rsid w:val="005F4441"/>
    <w:rsid w:val="005F48B3"/>
    <w:rsid w:val="005F56D5"/>
    <w:rsid w:val="005F594F"/>
    <w:rsid w:val="005F64E0"/>
    <w:rsid w:val="005F7BD8"/>
    <w:rsid w:val="00600C3E"/>
    <w:rsid w:val="006010A0"/>
    <w:rsid w:val="00601138"/>
    <w:rsid w:val="0060130F"/>
    <w:rsid w:val="006015B9"/>
    <w:rsid w:val="00601A87"/>
    <w:rsid w:val="00606523"/>
    <w:rsid w:val="00606B89"/>
    <w:rsid w:val="006078DE"/>
    <w:rsid w:val="00610651"/>
    <w:rsid w:val="006109D4"/>
    <w:rsid w:val="00610AAD"/>
    <w:rsid w:val="00610F60"/>
    <w:rsid w:val="00611FE3"/>
    <w:rsid w:val="00612355"/>
    <w:rsid w:val="006123CC"/>
    <w:rsid w:val="006126E3"/>
    <w:rsid w:val="006127DA"/>
    <w:rsid w:val="00612D5C"/>
    <w:rsid w:val="00613860"/>
    <w:rsid w:val="006141AE"/>
    <w:rsid w:val="00614408"/>
    <w:rsid w:val="006162D5"/>
    <w:rsid w:val="00616DB4"/>
    <w:rsid w:val="00617950"/>
    <w:rsid w:val="00620991"/>
    <w:rsid w:val="00620A3C"/>
    <w:rsid w:val="0062115D"/>
    <w:rsid w:val="006211E3"/>
    <w:rsid w:val="00621A22"/>
    <w:rsid w:val="0062259F"/>
    <w:rsid w:val="006228F6"/>
    <w:rsid w:val="00623D20"/>
    <w:rsid w:val="006240A8"/>
    <w:rsid w:val="0062442E"/>
    <w:rsid w:val="0062469E"/>
    <w:rsid w:val="00624C2C"/>
    <w:rsid w:val="0062697B"/>
    <w:rsid w:val="006308D1"/>
    <w:rsid w:val="00630D99"/>
    <w:rsid w:val="006322BE"/>
    <w:rsid w:val="006336DC"/>
    <w:rsid w:val="00634D74"/>
    <w:rsid w:val="00636CC7"/>
    <w:rsid w:val="00637005"/>
    <w:rsid w:val="00637163"/>
    <w:rsid w:val="00637EAA"/>
    <w:rsid w:val="00641964"/>
    <w:rsid w:val="006451B9"/>
    <w:rsid w:val="0064620A"/>
    <w:rsid w:val="00646394"/>
    <w:rsid w:val="00647BC0"/>
    <w:rsid w:val="006513DD"/>
    <w:rsid w:val="00651A06"/>
    <w:rsid w:val="00651F58"/>
    <w:rsid w:val="006522C8"/>
    <w:rsid w:val="0065293E"/>
    <w:rsid w:val="00652A9C"/>
    <w:rsid w:val="00653235"/>
    <w:rsid w:val="00653D8B"/>
    <w:rsid w:val="00656A2E"/>
    <w:rsid w:val="00656E3C"/>
    <w:rsid w:val="006571E3"/>
    <w:rsid w:val="006576F3"/>
    <w:rsid w:val="006601AF"/>
    <w:rsid w:val="006612B7"/>
    <w:rsid w:val="00662242"/>
    <w:rsid w:val="006622A4"/>
    <w:rsid w:val="0066463A"/>
    <w:rsid w:val="00664C75"/>
    <w:rsid w:val="0066500B"/>
    <w:rsid w:val="00665565"/>
    <w:rsid w:val="00666694"/>
    <w:rsid w:val="00667680"/>
    <w:rsid w:val="006711F0"/>
    <w:rsid w:val="00672CD9"/>
    <w:rsid w:val="00673E2D"/>
    <w:rsid w:val="00674457"/>
    <w:rsid w:val="00675472"/>
    <w:rsid w:val="00675D00"/>
    <w:rsid w:val="00675EC4"/>
    <w:rsid w:val="0068092D"/>
    <w:rsid w:val="00680C52"/>
    <w:rsid w:val="0068426D"/>
    <w:rsid w:val="00685A53"/>
    <w:rsid w:val="00686628"/>
    <w:rsid w:val="00686E38"/>
    <w:rsid w:val="00687B7D"/>
    <w:rsid w:val="00690032"/>
    <w:rsid w:val="006908C1"/>
    <w:rsid w:val="00690B53"/>
    <w:rsid w:val="00690C51"/>
    <w:rsid w:val="00691BD9"/>
    <w:rsid w:val="00694113"/>
    <w:rsid w:val="00694685"/>
    <w:rsid w:val="00694885"/>
    <w:rsid w:val="00694F3E"/>
    <w:rsid w:val="006956E5"/>
    <w:rsid w:val="00696701"/>
    <w:rsid w:val="00696CA2"/>
    <w:rsid w:val="006A04FC"/>
    <w:rsid w:val="006A0AAA"/>
    <w:rsid w:val="006A0C8F"/>
    <w:rsid w:val="006A1821"/>
    <w:rsid w:val="006A1D9D"/>
    <w:rsid w:val="006A25F3"/>
    <w:rsid w:val="006A273A"/>
    <w:rsid w:val="006A2D58"/>
    <w:rsid w:val="006A32C9"/>
    <w:rsid w:val="006A34FC"/>
    <w:rsid w:val="006A37B7"/>
    <w:rsid w:val="006A3B72"/>
    <w:rsid w:val="006A3E19"/>
    <w:rsid w:val="006A42DF"/>
    <w:rsid w:val="006A5B5A"/>
    <w:rsid w:val="006A5C10"/>
    <w:rsid w:val="006A607A"/>
    <w:rsid w:val="006A75A2"/>
    <w:rsid w:val="006A7670"/>
    <w:rsid w:val="006B09E0"/>
    <w:rsid w:val="006B1417"/>
    <w:rsid w:val="006B193F"/>
    <w:rsid w:val="006B1C3E"/>
    <w:rsid w:val="006B2D53"/>
    <w:rsid w:val="006B3084"/>
    <w:rsid w:val="006B355C"/>
    <w:rsid w:val="006B4202"/>
    <w:rsid w:val="006B4223"/>
    <w:rsid w:val="006B462D"/>
    <w:rsid w:val="006B59DC"/>
    <w:rsid w:val="006B6B12"/>
    <w:rsid w:val="006B7E05"/>
    <w:rsid w:val="006C07B3"/>
    <w:rsid w:val="006C1058"/>
    <w:rsid w:val="006C3588"/>
    <w:rsid w:val="006C60A3"/>
    <w:rsid w:val="006C60FE"/>
    <w:rsid w:val="006C636F"/>
    <w:rsid w:val="006C6C19"/>
    <w:rsid w:val="006D1070"/>
    <w:rsid w:val="006D4620"/>
    <w:rsid w:val="006D5DC6"/>
    <w:rsid w:val="006D6580"/>
    <w:rsid w:val="006D746A"/>
    <w:rsid w:val="006D7657"/>
    <w:rsid w:val="006D792A"/>
    <w:rsid w:val="006E07FB"/>
    <w:rsid w:val="006E2101"/>
    <w:rsid w:val="006E564F"/>
    <w:rsid w:val="006E7FE8"/>
    <w:rsid w:val="006F1856"/>
    <w:rsid w:val="006F1DC0"/>
    <w:rsid w:val="006F20C0"/>
    <w:rsid w:val="006F2B9E"/>
    <w:rsid w:val="006F315E"/>
    <w:rsid w:val="006F3377"/>
    <w:rsid w:val="006F385B"/>
    <w:rsid w:val="006F40CA"/>
    <w:rsid w:val="006F4CCE"/>
    <w:rsid w:val="006F697A"/>
    <w:rsid w:val="006F7EFF"/>
    <w:rsid w:val="00701340"/>
    <w:rsid w:val="00702E98"/>
    <w:rsid w:val="0070402E"/>
    <w:rsid w:val="00705B9E"/>
    <w:rsid w:val="00706972"/>
    <w:rsid w:val="00706DE2"/>
    <w:rsid w:val="00707060"/>
    <w:rsid w:val="00707DB7"/>
    <w:rsid w:val="0071022E"/>
    <w:rsid w:val="0071081B"/>
    <w:rsid w:val="007116D3"/>
    <w:rsid w:val="00711853"/>
    <w:rsid w:val="007119B1"/>
    <w:rsid w:val="00714189"/>
    <w:rsid w:val="007152DE"/>
    <w:rsid w:val="00716299"/>
    <w:rsid w:val="00716C97"/>
    <w:rsid w:val="00720989"/>
    <w:rsid w:val="00720BC8"/>
    <w:rsid w:val="00721836"/>
    <w:rsid w:val="00721B55"/>
    <w:rsid w:val="00721DCB"/>
    <w:rsid w:val="00722A6F"/>
    <w:rsid w:val="00722AC9"/>
    <w:rsid w:val="00723285"/>
    <w:rsid w:val="0072340D"/>
    <w:rsid w:val="00724B5B"/>
    <w:rsid w:val="00724DCE"/>
    <w:rsid w:val="00725919"/>
    <w:rsid w:val="00725D64"/>
    <w:rsid w:val="007260F5"/>
    <w:rsid w:val="00727118"/>
    <w:rsid w:val="00727FB8"/>
    <w:rsid w:val="00730A32"/>
    <w:rsid w:val="00730CCD"/>
    <w:rsid w:val="00730DE4"/>
    <w:rsid w:val="0073287A"/>
    <w:rsid w:val="00732E5C"/>
    <w:rsid w:val="00733DD8"/>
    <w:rsid w:val="007341AB"/>
    <w:rsid w:val="00735646"/>
    <w:rsid w:val="00735B39"/>
    <w:rsid w:val="007365F9"/>
    <w:rsid w:val="00736652"/>
    <w:rsid w:val="00742B80"/>
    <w:rsid w:val="00742CAB"/>
    <w:rsid w:val="007473CC"/>
    <w:rsid w:val="007479D9"/>
    <w:rsid w:val="00747F3F"/>
    <w:rsid w:val="00750E95"/>
    <w:rsid w:val="0075123D"/>
    <w:rsid w:val="007519A3"/>
    <w:rsid w:val="007527B7"/>
    <w:rsid w:val="00753A28"/>
    <w:rsid w:val="007543CD"/>
    <w:rsid w:val="007569DD"/>
    <w:rsid w:val="00756E5B"/>
    <w:rsid w:val="00756E82"/>
    <w:rsid w:val="00757653"/>
    <w:rsid w:val="007577F6"/>
    <w:rsid w:val="00757F5F"/>
    <w:rsid w:val="00761B28"/>
    <w:rsid w:val="007620A5"/>
    <w:rsid w:val="007623A5"/>
    <w:rsid w:val="0076550E"/>
    <w:rsid w:val="007657AE"/>
    <w:rsid w:val="00765831"/>
    <w:rsid w:val="00765DA4"/>
    <w:rsid w:val="007664C6"/>
    <w:rsid w:val="007673B4"/>
    <w:rsid w:val="00767F40"/>
    <w:rsid w:val="00770BB1"/>
    <w:rsid w:val="0077181A"/>
    <w:rsid w:val="00772060"/>
    <w:rsid w:val="00772A6F"/>
    <w:rsid w:val="00773BA0"/>
    <w:rsid w:val="00776719"/>
    <w:rsid w:val="007774AC"/>
    <w:rsid w:val="00780A37"/>
    <w:rsid w:val="00782726"/>
    <w:rsid w:val="00782C40"/>
    <w:rsid w:val="00782E7D"/>
    <w:rsid w:val="00784639"/>
    <w:rsid w:val="007846CF"/>
    <w:rsid w:val="00786960"/>
    <w:rsid w:val="00786BA4"/>
    <w:rsid w:val="00790CB4"/>
    <w:rsid w:val="007917D2"/>
    <w:rsid w:val="007918C4"/>
    <w:rsid w:val="0079278A"/>
    <w:rsid w:val="00792D82"/>
    <w:rsid w:val="00792DD7"/>
    <w:rsid w:val="007948EB"/>
    <w:rsid w:val="00794AC4"/>
    <w:rsid w:val="00795286"/>
    <w:rsid w:val="00795D4A"/>
    <w:rsid w:val="0079649F"/>
    <w:rsid w:val="00796FF7"/>
    <w:rsid w:val="007A150C"/>
    <w:rsid w:val="007A277A"/>
    <w:rsid w:val="007A2F14"/>
    <w:rsid w:val="007A44BE"/>
    <w:rsid w:val="007A4AC6"/>
    <w:rsid w:val="007A52F1"/>
    <w:rsid w:val="007A60D1"/>
    <w:rsid w:val="007A6BA6"/>
    <w:rsid w:val="007A7787"/>
    <w:rsid w:val="007A7854"/>
    <w:rsid w:val="007B0951"/>
    <w:rsid w:val="007B0BD6"/>
    <w:rsid w:val="007B0F66"/>
    <w:rsid w:val="007B1B5C"/>
    <w:rsid w:val="007B21B7"/>
    <w:rsid w:val="007B452E"/>
    <w:rsid w:val="007B481B"/>
    <w:rsid w:val="007B61D3"/>
    <w:rsid w:val="007C02F4"/>
    <w:rsid w:val="007C06E6"/>
    <w:rsid w:val="007C0B68"/>
    <w:rsid w:val="007C0FBE"/>
    <w:rsid w:val="007C1B54"/>
    <w:rsid w:val="007C1E64"/>
    <w:rsid w:val="007C4ED5"/>
    <w:rsid w:val="007C56FD"/>
    <w:rsid w:val="007C5A06"/>
    <w:rsid w:val="007C5B33"/>
    <w:rsid w:val="007C6F86"/>
    <w:rsid w:val="007C70D9"/>
    <w:rsid w:val="007C7C9E"/>
    <w:rsid w:val="007D142B"/>
    <w:rsid w:val="007D2527"/>
    <w:rsid w:val="007D6417"/>
    <w:rsid w:val="007D7626"/>
    <w:rsid w:val="007D77CA"/>
    <w:rsid w:val="007D7888"/>
    <w:rsid w:val="007E0346"/>
    <w:rsid w:val="007E0599"/>
    <w:rsid w:val="007E0729"/>
    <w:rsid w:val="007E0842"/>
    <w:rsid w:val="007E0C1D"/>
    <w:rsid w:val="007E1995"/>
    <w:rsid w:val="007E1A42"/>
    <w:rsid w:val="007E2367"/>
    <w:rsid w:val="007E2B86"/>
    <w:rsid w:val="007E3341"/>
    <w:rsid w:val="007E40C5"/>
    <w:rsid w:val="007E5237"/>
    <w:rsid w:val="007E6C97"/>
    <w:rsid w:val="007E755B"/>
    <w:rsid w:val="007F1505"/>
    <w:rsid w:val="007F1613"/>
    <w:rsid w:val="007F32EC"/>
    <w:rsid w:val="007F3B9B"/>
    <w:rsid w:val="007F40A7"/>
    <w:rsid w:val="007F5AFC"/>
    <w:rsid w:val="007F5B00"/>
    <w:rsid w:val="007F67BE"/>
    <w:rsid w:val="007F6A4F"/>
    <w:rsid w:val="007F7470"/>
    <w:rsid w:val="007F760D"/>
    <w:rsid w:val="007F7FE0"/>
    <w:rsid w:val="00800816"/>
    <w:rsid w:val="00800B5A"/>
    <w:rsid w:val="008019C9"/>
    <w:rsid w:val="00803F5B"/>
    <w:rsid w:val="0080423A"/>
    <w:rsid w:val="00805151"/>
    <w:rsid w:val="00805726"/>
    <w:rsid w:val="00806B03"/>
    <w:rsid w:val="008072D1"/>
    <w:rsid w:val="00807A37"/>
    <w:rsid w:val="008102DC"/>
    <w:rsid w:val="008104C2"/>
    <w:rsid w:val="00811B87"/>
    <w:rsid w:val="0081230D"/>
    <w:rsid w:val="0081430A"/>
    <w:rsid w:val="0081471B"/>
    <w:rsid w:val="0081601C"/>
    <w:rsid w:val="00816835"/>
    <w:rsid w:val="008169DF"/>
    <w:rsid w:val="00817415"/>
    <w:rsid w:val="0081781A"/>
    <w:rsid w:val="008202B8"/>
    <w:rsid w:val="00820EE4"/>
    <w:rsid w:val="00823127"/>
    <w:rsid w:val="008234C6"/>
    <w:rsid w:val="00824750"/>
    <w:rsid w:val="008268E8"/>
    <w:rsid w:val="008277A3"/>
    <w:rsid w:val="00827ACF"/>
    <w:rsid w:val="00830DFD"/>
    <w:rsid w:val="008312E8"/>
    <w:rsid w:val="008313D5"/>
    <w:rsid w:val="008344BF"/>
    <w:rsid w:val="0083642A"/>
    <w:rsid w:val="008368EA"/>
    <w:rsid w:val="008375E1"/>
    <w:rsid w:val="00837A4A"/>
    <w:rsid w:val="00843219"/>
    <w:rsid w:val="008436FE"/>
    <w:rsid w:val="00844994"/>
    <w:rsid w:val="00844B05"/>
    <w:rsid w:val="00844BAE"/>
    <w:rsid w:val="0084592A"/>
    <w:rsid w:val="008463A4"/>
    <w:rsid w:val="00846528"/>
    <w:rsid w:val="00855338"/>
    <w:rsid w:val="008558AC"/>
    <w:rsid w:val="008563FB"/>
    <w:rsid w:val="00856CD3"/>
    <w:rsid w:val="00857726"/>
    <w:rsid w:val="00860188"/>
    <w:rsid w:val="008606B2"/>
    <w:rsid w:val="008606CE"/>
    <w:rsid w:val="00862AA9"/>
    <w:rsid w:val="00864E8E"/>
    <w:rsid w:val="0086674C"/>
    <w:rsid w:val="008727C2"/>
    <w:rsid w:val="00872E3A"/>
    <w:rsid w:val="00873300"/>
    <w:rsid w:val="0087480E"/>
    <w:rsid w:val="00874E2E"/>
    <w:rsid w:val="008767F4"/>
    <w:rsid w:val="00876B97"/>
    <w:rsid w:val="00877021"/>
    <w:rsid w:val="0087715B"/>
    <w:rsid w:val="008774D2"/>
    <w:rsid w:val="0087792C"/>
    <w:rsid w:val="00877B94"/>
    <w:rsid w:val="008815C1"/>
    <w:rsid w:val="00881FAC"/>
    <w:rsid w:val="00882412"/>
    <w:rsid w:val="00882CEC"/>
    <w:rsid w:val="00883A39"/>
    <w:rsid w:val="0088568E"/>
    <w:rsid w:val="00885B71"/>
    <w:rsid w:val="00885E9D"/>
    <w:rsid w:val="00886A3A"/>
    <w:rsid w:val="00887725"/>
    <w:rsid w:val="00892CD0"/>
    <w:rsid w:val="0089385B"/>
    <w:rsid w:val="00893FEB"/>
    <w:rsid w:val="008940A4"/>
    <w:rsid w:val="008953D7"/>
    <w:rsid w:val="008958C7"/>
    <w:rsid w:val="008972DA"/>
    <w:rsid w:val="00897471"/>
    <w:rsid w:val="00897607"/>
    <w:rsid w:val="008A09E7"/>
    <w:rsid w:val="008A0A31"/>
    <w:rsid w:val="008A1C19"/>
    <w:rsid w:val="008A391E"/>
    <w:rsid w:val="008A3957"/>
    <w:rsid w:val="008A42A2"/>
    <w:rsid w:val="008A486A"/>
    <w:rsid w:val="008A4CDA"/>
    <w:rsid w:val="008A4F19"/>
    <w:rsid w:val="008A6D4A"/>
    <w:rsid w:val="008A7158"/>
    <w:rsid w:val="008A7167"/>
    <w:rsid w:val="008A7C48"/>
    <w:rsid w:val="008B1EB7"/>
    <w:rsid w:val="008B21FC"/>
    <w:rsid w:val="008B34C6"/>
    <w:rsid w:val="008B39D0"/>
    <w:rsid w:val="008B43BC"/>
    <w:rsid w:val="008B4538"/>
    <w:rsid w:val="008B4C80"/>
    <w:rsid w:val="008B5321"/>
    <w:rsid w:val="008B59E7"/>
    <w:rsid w:val="008B7143"/>
    <w:rsid w:val="008C1C23"/>
    <w:rsid w:val="008C254B"/>
    <w:rsid w:val="008C28F6"/>
    <w:rsid w:val="008C350D"/>
    <w:rsid w:val="008C45B8"/>
    <w:rsid w:val="008C4928"/>
    <w:rsid w:val="008C6BD7"/>
    <w:rsid w:val="008C78FF"/>
    <w:rsid w:val="008D0BE3"/>
    <w:rsid w:val="008D21F8"/>
    <w:rsid w:val="008D279D"/>
    <w:rsid w:val="008D3F34"/>
    <w:rsid w:val="008E0170"/>
    <w:rsid w:val="008E1818"/>
    <w:rsid w:val="008E2AE0"/>
    <w:rsid w:val="008E30E0"/>
    <w:rsid w:val="008E331C"/>
    <w:rsid w:val="008E39A4"/>
    <w:rsid w:val="008E4515"/>
    <w:rsid w:val="008E4633"/>
    <w:rsid w:val="008E4661"/>
    <w:rsid w:val="008E4D24"/>
    <w:rsid w:val="008E6829"/>
    <w:rsid w:val="008E74E3"/>
    <w:rsid w:val="008E754A"/>
    <w:rsid w:val="008F061F"/>
    <w:rsid w:val="008F21B7"/>
    <w:rsid w:val="008F229D"/>
    <w:rsid w:val="008F24A8"/>
    <w:rsid w:val="008F3029"/>
    <w:rsid w:val="008F360A"/>
    <w:rsid w:val="008F4168"/>
    <w:rsid w:val="008F7349"/>
    <w:rsid w:val="0090019A"/>
    <w:rsid w:val="009022A7"/>
    <w:rsid w:val="00902861"/>
    <w:rsid w:val="00904A4A"/>
    <w:rsid w:val="00904ADF"/>
    <w:rsid w:val="00905551"/>
    <w:rsid w:val="00907ED3"/>
    <w:rsid w:val="00910C8C"/>
    <w:rsid w:val="00913875"/>
    <w:rsid w:val="00915E72"/>
    <w:rsid w:val="009164DF"/>
    <w:rsid w:val="0091658E"/>
    <w:rsid w:val="00916F76"/>
    <w:rsid w:val="00917824"/>
    <w:rsid w:val="009203DF"/>
    <w:rsid w:val="009204E3"/>
    <w:rsid w:val="00922D21"/>
    <w:rsid w:val="00925E42"/>
    <w:rsid w:val="0092633A"/>
    <w:rsid w:val="009265C3"/>
    <w:rsid w:val="009266D5"/>
    <w:rsid w:val="009302F6"/>
    <w:rsid w:val="0093031C"/>
    <w:rsid w:val="00930C1E"/>
    <w:rsid w:val="009319CE"/>
    <w:rsid w:val="00931C77"/>
    <w:rsid w:val="00932278"/>
    <w:rsid w:val="00933C67"/>
    <w:rsid w:val="009345E0"/>
    <w:rsid w:val="00935AB8"/>
    <w:rsid w:val="009365BF"/>
    <w:rsid w:val="00936C60"/>
    <w:rsid w:val="009374BD"/>
    <w:rsid w:val="00940DE3"/>
    <w:rsid w:val="009414F8"/>
    <w:rsid w:val="009416FA"/>
    <w:rsid w:val="00941FA4"/>
    <w:rsid w:val="009423DD"/>
    <w:rsid w:val="009427B3"/>
    <w:rsid w:val="00944A24"/>
    <w:rsid w:val="00945922"/>
    <w:rsid w:val="00946871"/>
    <w:rsid w:val="009468DB"/>
    <w:rsid w:val="00946B14"/>
    <w:rsid w:val="009475EC"/>
    <w:rsid w:val="00947830"/>
    <w:rsid w:val="0095054F"/>
    <w:rsid w:val="0095104B"/>
    <w:rsid w:val="00952302"/>
    <w:rsid w:val="00952E68"/>
    <w:rsid w:val="0095338E"/>
    <w:rsid w:val="009546A7"/>
    <w:rsid w:val="00955465"/>
    <w:rsid w:val="0095548D"/>
    <w:rsid w:val="00956A05"/>
    <w:rsid w:val="00960B5A"/>
    <w:rsid w:val="00961FD0"/>
    <w:rsid w:val="00965E2E"/>
    <w:rsid w:val="009666B0"/>
    <w:rsid w:val="0097004B"/>
    <w:rsid w:val="00970138"/>
    <w:rsid w:val="009704BD"/>
    <w:rsid w:val="009725CD"/>
    <w:rsid w:val="009733F5"/>
    <w:rsid w:val="0097414E"/>
    <w:rsid w:val="00974F0B"/>
    <w:rsid w:val="00975EBF"/>
    <w:rsid w:val="00976061"/>
    <w:rsid w:val="00976321"/>
    <w:rsid w:val="00977B22"/>
    <w:rsid w:val="00977FE8"/>
    <w:rsid w:val="00980BCB"/>
    <w:rsid w:val="0098144C"/>
    <w:rsid w:val="00982616"/>
    <w:rsid w:val="0098276D"/>
    <w:rsid w:val="00984560"/>
    <w:rsid w:val="00984A0B"/>
    <w:rsid w:val="0098647F"/>
    <w:rsid w:val="00987965"/>
    <w:rsid w:val="00987BD2"/>
    <w:rsid w:val="009919B2"/>
    <w:rsid w:val="0099212B"/>
    <w:rsid w:val="0099260A"/>
    <w:rsid w:val="00994D15"/>
    <w:rsid w:val="00994EC6"/>
    <w:rsid w:val="009A0FA5"/>
    <w:rsid w:val="009A26E7"/>
    <w:rsid w:val="009A2925"/>
    <w:rsid w:val="009A3E1B"/>
    <w:rsid w:val="009A74E8"/>
    <w:rsid w:val="009B1032"/>
    <w:rsid w:val="009B1C92"/>
    <w:rsid w:val="009B1F36"/>
    <w:rsid w:val="009B23FF"/>
    <w:rsid w:val="009B28EA"/>
    <w:rsid w:val="009B4BF0"/>
    <w:rsid w:val="009B5D2A"/>
    <w:rsid w:val="009B61CF"/>
    <w:rsid w:val="009C0178"/>
    <w:rsid w:val="009C1E59"/>
    <w:rsid w:val="009C3DC6"/>
    <w:rsid w:val="009C5612"/>
    <w:rsid w:val="009C6105"/>
    <w:rsid w:val="009D2BB3"/>
    <w:rsid w:val="009D3579"/>
    <w:rsid w:val="009D3B02"/>
    <w:rsid w:val="009D3BFF"/>
    <w:rsid w:val="009D497A"/>
    <w:rsid w:val="009D4BDE"/>
    <w:rsid w:val="009D549E"/>
    <w:rsid w:val="009D6AD5"/>
    <w:rsid w:val="009D7DC5"/>
    <w:rsid w:val="009E2885"/>
    <w:rsid w:val="009E401F"/>
    <w:rsid w:val="009E428F"/>
    <w:rsid w:val="009E48B7"/>
    <w:rsid w:val="009E5377"/>
    <w:rsid w:val="009E6E74"/>
    <w:rsid w:val="009E79D6"/>
    <w:rsid w:val="009F2674"/>
    <w:rsid w:val="009F2BBD"/>
    <w:rsid w:val="009F30DE"/>
    <w:rsid w:val="009F31DD"/>
    <w:rsid w:val="009F4B8E"/>
    <w:rsid w:val="009F66C3"/>
    <w:rsid w:val="009F7DE3"/>
    <w:rsid w:val="009F7F57"/>
    <w:rsid w:val="00A00BD7"/>
    <w:rsid w:val="00A01B39"/>
    <w:rsid w:val="00A02B19"/>
    <w:rsid w:val="00A07763"/>
    <w:rsid w:val="00A11E8C"/>
    <w:rsid w:val="00A13B8E"/>
    <w:rsid w:val="00A169EE"/>
    <w:rsid w:val="00A16CC1"/>
    <w:rsid w:val="00A20F2B"/>
    <w:rsid w:val="00A23A6F"/>
    <w:rsid w:val="00A23DAC"/>
    <w:rsid w:val="00A246AD"/>
    <w:rsid w:val="00A25880"/>
    <w:rsid w:val="00A260EE"/>
    <w:rsid w:val="00A2645E"/>
    <w:rsid w:val="00A27853"/>
    <w:rsid w:val="00A30344"/>
    <w:rsid w:val="00A30512"/>
    <w:rsid w:val="00A30B2E"/>
    <w:rsid w:val="00A30CAC"/>
    <w:rsid w:val="00A31260"/>
    <w:rsid w:val="00A32D61"/>
    <w:rsid w:val="00A33617"/>
    <w:rsid w:val="00A33C0C"/>
    <w:rsid w:val="00A34A6A"/>
    <w:rsid w:val="00A353E5"/>
    <w:rsid w:val="00A367B4"/>
    <w:rsid w:val="00A3682E"/>
    <w:rsid w:val="00A37101"/>
    <w:rsid w:val="00A372BF"/>
    <w:rsid w:val="00A3739A"/>
    <w:rsid w:val="00A37E8B"/>
    <w:rsid w:val="00A409D5"/>
    <w:rsid w:val="00A41EF3"/>
    <w:rsid w:val="00A42E58"/>
    <w:rsid w:val="00A4358F"/>
    <w:rsid w:val="00A4478D"/>
    <w:rsid w:val="00A4515C"/>
    <w:rsid w:val="00A4545D"/>
    <w:rsid w:val="00A45483"/>
    <w:rsid w:val="00A46318"/>
    <w:rsid w:val="00A51837"/>
    <w:rsid w:val="00A51C65"/>
    <w:rsid w:val="00A52CC9"/>
    <w:rsid w:val="00A5360B"/>
    <w:rsid w:val="00A551F5"/>
    <w:rsid w:val="00A55560"/>
    <w:rsid w:val="00A56513"/>
    <w:rsid w:val="00A568B3"/>
    <w:rsid w:val="00A56D56"/>
    <w:rsid w:val="00A56F87"/>
    <w:rsid w:val="00A60310"/>
    <w:rsid w:val="00A60D54"/>
    <w:rsid w:val="00A618EB"/>
    <w:rsid w:val="00A630B5"/>
    <w:rsid w:val="00A6365C"/>
    <w:rsid w:val="00A63C83"/>
    <w:rsid w:val="00A65034"/>
    <w:rsid w:val="00A65F41"/>
    <w:rsid w:val="00A65FFF"/>
    <w:rsid w:val="00A66D73"/>
    <w:rsid w:val="00A67427"/>
    <w:rsid w:val="00A72E49"/>
    <w:rsid w:val="00A735EC"/>
    <w:rsid w:val="00A73840"/>
    <w:rsid w:val="00A74225"/>
    <w:rsid w:val="00A7461E"/>
    <w:rsid w:val="00A75881"/>
    <w:rsid w:val="00A76EB9"/>
    <w:rsid w:val="00A774DB"/>
    <w:rsid w:val="00A779A9"/>
    <w:rsid w:val="00A80540"/>
    <w:rsid w:val="00A81E0C"/>
    <w:rsid w:val="00A82974"/>
    <w:rsid w:val="00A839AB"/>
    <w:rsid w:val="00A856F4"/>
    <w:rsid w:val="00A87667"/>
    <w:rsid w:val="00A87A19"/>
    <w:rsid w:val="00A90783"/>
    <w:rsid w:val="00A9167B"/>
    <w:rsid w:val="00A91CD8"/>
    <w:rsid w:val="00A92F8A"/>
    <w:rsid w:val="00A93BE0"/>
    <w:rsid w:val="00A94364"/>
    <w:rsid w:val="00A949F2"/>
    <w:rsid w:val="00A958CA"/>
    <w:rsid w:val="00A96901"/>
    <w:rsid w:val="00A97D7C"/>
    <w:rsid w:val="00AA0414"/>
    <w:rsid w:val="00AA1267"/>
    <w:rsid w:val="00AA1C4C"/>
    <w:rsid w:val="00AA243C"/>
    <w:rsid w:val="00AA2A6F"/>
    <w:rsid w:val="00AA45EB"/>
    <w:rsid w:val="00AA4E99"/>
    <w:rsid w:val="00AA5716"/>
    <w:rsid w:val="00AA6F81"/>
    <w:rsid w:val="00AA7413"/>
    <w:rsid w:val="00AA7486"/>
    <w:rsid w:val="00AA74E7"/>
    <w:rsid w:val="00AA781A"/>
    <w:rsid w:val="00AB054F"/>
    <w:rsid w:val="00AB1101"/>
    <w:rsid w:val="00AB17F2"/>
    <w:rsid w:val="00AB190A"/>
    <w:rsid w:val="00AB1F9F"/>
    <w:rsid w:val="00AB29F4"/>
    <w:rsid w:val="00AB3D47"/>
    <w:rsid w:val="00AB405A"/>
    <w:rsid w:val="00AB4135"/>
    <w:rsid w:val="00AB4847"/>
    <w:rsid w:val="00AB4EAB"/>
    <w:rsid w:val="00AB547E"/>
    <w:rsid w:val="00AB571D"/>
    <w:rsid w:val="00AC1670"/>
    <w:rsid w:val="00AC35FB"/>
    <w:rsid w:val="00AC3C93"/>
    <w:rsid w:val="00AC448A"/>
    <w:rsid w:val="00AC4C3D"/>
    <w:rsid w:val="00AC5715"/>
    <w:rsid w:val="00AC6914"/>
    <w:rsid w:val="00AC6A10"/>
    <w:rsid w:val="00AC78B3"/>
    <w:rsid w:val="00AD08E3"/>
    <w:rsid w:val="00AD1438"/>
    <w:rsid w:val="00AD2496"/>
    <w:rsid w:val="00AD2803"/>
    <w:rsid w:val="00AD301E"/>
    <w:rsid w:val="00AD44B1"/>
    <w:rsid w:val="00AD60E2"/>
    <w:rsid w:val="00AD6893"/>
    <w:rsid w:val="00AD6B07"/>
    <w:rsid w:val="00AD741B"/>
    <w:rsid w:val="00AD76DB"/>
    <w:rsid w:val="00AD7AD3"/>
    <w:rsid w:val="00AE1E44"/>
    <w:rsid w:val="00AE21E8"/>
    <w:rsid w:val="00AE2525"/>
    <w:rsid w:val="00AE25BB"/>
    <w:rsid w:val="00AE3509"/>
    <w:rsid w:val="00AE3D20"/>
    <w:rsid w:val="00AE4717"/>
    <w:rsid w:val="00AF1B20"/>
    <w:rsid w:val="00AF1DE9"/>
    <w:rsid w:val="00AF3A9E"/>
    <w:rsid w:val="00AF3F86"/>
    <w:rsid w:val="00AF50E5"/>
    <w:rsid w:val="00AF59DF"/>
    <w:rsid w:val="00AF666B"/>
    <w:rsid w:val="00AF7277"/>
    <w:rsid w:val="00B017B7"/>
    <w:rsid w:val="00B025BB"/>
    <w:rsid w:val="00B06AE6"/>
    <w:rsid w:val="00B10923"/>
    <w:rsid w:val="00B10C22"/>
    <w:rsid w:val="00B10EED"/>
    <w:rsid w:val="00B110F2"/>
    <w:rsid w:val="00B11A30"/>
    <w:rsid w:val="00B12ABD"/>
    <w:rsid w:val="00B14243"/>
    <w:rsid w:val="00B143E5"/>
    <w:rsid w:val="00B14BD3"/>
    <w:rsid w:val="00B14C43"/>
    <w:rsid w:val="00B15476"/>
    <w:rsid w:val="00B1551F"/>
    <w:rsid w:val="00B15F43"/>
    <w:rsid w:val="00B20F47"/>
    <w:rsid w:val="00B22220"/>
    <w:rsid w:val="00B252FA"/>
    <w:rsid w:val="00B25707"/>
    <w:rsid w:val="00B26262"/>
    <w:rsid w:val="00B26CC6"/>
    <w:rsid w:val="00B27058"/>
    <w:rsid w:val="00B27295"/>
    <w:rsid w:val="00B349F3"/>
    <w:rsid w:val="00B358B0"/>
    <w:rsid w:val="00B3606E"/>
    <w:rsid w:val="00B36147"/>
    <w:rsid w:val="00B403B3"/>
    <w:rsid w:val="00B411CA"/>
    <w:rsid w:val="00B43838"/>
    <w:rsid w:val="00B43F87"/>
    <w:rsid w:val="00B443DD"/>
    <w:rsid w:val="00B50141"/>
    <w:rsid w:val="00B51CEB"/>
    <w:rsid w:val="00B525AF"/>
    <w:rsid w:val="00B5734C"/>
    <w:rsid w:val="00B617AE"/>
    <w:rsid w:val="00B63BBB"/>
    <w:rsid w:val="00B64A01"/>
    <w:rsid w:val="00B64ECF"/>
    <w:rsid w:val="00B65125"/>
    <w:rsid w:val="00B657A6"/>
    <w:rsid w:val="00B65F0D"/>
    <w:rsid w:val="00B71335"/>
    <w:rsid w:val="00B71D12"/>
    <w:rsid w:val="00B727D3"/>
    <w:rsid w:val="00B739E9"/>
    <w:rsid w:val="00B741BD"/>
    <w:rsid w:val="00B777A6"/>
    <w:rsid w:val="00B77837"/>
    <w:rsid w:val="00B77BDE"/>
    <w:rsid w:val="00B813E6"/>
    <w:rsid w:val="00B822C4"/>
    <w:rsid w:val="00B830D3"/>
    <w:rsid w:val="00B834DE"/>
    <w:rsid w:val="00B839C1"/>
    <w:rsid w:val="00B86F96"/>
    <w:rsid w:val="00B92753"/>
    <w:rsid w:val="00B9290D"/>
    <w:rsid w:val="00B948A5"/>
    <w:rsid w:val="00B94DBE"/>
    <w:rsid w:val="00B97ADB"/>
    <w:rsid w:val="00BA0032"/>
    <w:rsid w:val="00BA1B67"/>
    <w:rsid w:val="00BA1DEC"/>
    <w:rsid w:val="00BA2544"/>
    <w:rsid w:val="00BA356C"/>
    <w:rsid w:val="00BA455E"/>
    <w:rsid w:val="00BA4A19"/>
    <w:rsid w:val="00BA530D"/>
    <w:rsid w:val="00BA6703"/>
    <w:rsid w:val="00BA6968"/>
    <w:rsid w:val="00BA71FB"/>
    <w:rsid w:val="00BA7565"/>
    <w:rsid w:val="00BA7619"/>
    <w:rsid w:val="00BB08C1"/>
    <w:rsid w:val="00BB2BDA"/>
    <w:rsid w:val="00BB45F4"/>
    <w:rsid w:val="00BB587C"/>
    <w:rsid w:val="00BB78AB"/>
    <w:rsid w:val="00BB7F61"/>
    <w:rsid w:val="00BC07A2"/>
    <w:rsid w:val="00BC194E"/>
    <w:rsid w:val="00BC21BA"/>
    <w:rsid w:val="00BC4BD0"/>
    <w:rsid w:val="00BC4C31"/>
    <w:rsid w:val="00BC4FCC"/>
    <w:rsid w:val="00BC554F"/>
    <w:rsid w:val="00BC6924"/>
    <w:rsid w:val="00BC72A3"/>
    <w:rsid w:val="00BD1A11"/>
    <w:rsid w:val="00BD1D6E"/>
    <w:rsid w:val="00BD20BD"/>
    <w:rsid w:val="00BD29DA"/>
    <w:rsid w:val="00BD434E"/>
    <w:rsid w:val="00BD4B75"/>
    <w:rsid w:val="00BD4CA8"/>
    <w:rsid w:val="00BD7825"/>
    <w:rsid w:val="00BD7DC2"/>
    <w:rsid w:val="00BE089D"/>
    <w:rsid w:val="00BE0FE1"/>
    <w:rsid w:val="00BE27A1"/>
    <w:rsid w:val="00BE3875"/>
    <w:rsid w:val="00BE3CAE"/>
    <w:rsid w:val="00BE403B"/>
    <w:rsid w:val="00BE4421"/>
    <w:rsid w:val="00BE550E"/>
    <w:rsid w:val="00BE7E33"/>
    <w:rsid w:val="00BE7E48"/>
    <w:rsid w:val="00BE7E59"/>
    <w:rsid w:val="00BF031E"/>
    <w:rsid w:val="00BF14B3"/>
    <w:rsid w:val="00BF19CC"/>
    <w:rsid w:val="00BF1EEE"/>
    <w:rsid w:val="00BF2482"/>
    <w:rsid w:val="00BF2906"/>
    <w:rsid w:val="00BF443C"/>
    <w:rsid w:val="00BF481A"/>
    <w:rsid w:val="00BF55E8"/>
    <w:rsid w:val="00C00833"/>
    <w:rsid w:val="00C00DFE"/>
    <w:rsid w:val="00C0137A"/>
    <w:rsid w:val="00C01917"/>
    <w:rsid w:val="00C05963"/>
    <w:rsid w:val="00C0674B"/>
    <w:rsid w:val="00C145CD"/>
    <w:rsid w:val="00C155D9"/>
    <w:rsid w:val="00C16A37"/>
    <w:rsid w:val="00C211F1"/>
    <w:rsid w:val="00C2261C"/>
    <w:rsid w:val="00C22EB8"/>
    <w:rsid w:val="00C230D2"/>
    <w:rsid w:val="00C24355"/>
    <w:rsid w:val="00C24E1A"/>
    <w:rsid w:val="00C2560D"/>
    <w:rsid w:val="00C25987"/>
    <w:rsid w:val="00C25CEA"/>
    <w:rsid w:val="00C261D6"/>
    <w:rsid w:val="00C26AAA"/>
    <w:rsid w:val="00C26BEA"/>
    <w:rsid w:val="00C26F90"/>
    <w:rsid w:val="00C314F1"/>
    <w:rsid w:val="00C33D6E"/>
    <w:rsid w:val="00C34F13"/>
    <w:rsid w:val="00C35223"/>
    <w:rsid w:val="00C3634D"/>
    <w:rsid w:val="00C4094C"/>
    <w:rsid w:val="00C4135A"/>
    <w:rsid w:val="00C413E9"/>
    <w:rsid w:val="00C44381"/>
    <w:rsid w:val="00C44677"/>
    <w:rsid w:val="00C45452"/>
    <w:rsid w:val="00C45794"/>
    <w:rsid w:val="00C466B0"/>
    <w:rsid w:val="00C46FA0"/>
    <w:rsid w:val="00C50942"/>
    <w:rsid w:val="00C50E12"/>
    <w:rsid w:val="00C53CFC"/>
    <w:rsid w:val="00C548B1"/>
    <w:rsid w:val="00C5570F"/>
    <w:rsid w:val="00C604C7"/>
    <w:rsid w:val="00C6171B"/>
    <w:rsid w:val="00C6178D"/>
    <w:rsid w:val="00C620A7"/>
    <w:rsid w:val="00C62A4B"/>
    <w:rsid w:val="00C644D5"/>
    <w:rsid w:val="00C64949"/>
    <w:rsid w:val="00C650D0"/>
    <w:rsid w:val="00C6594D"/>
    <w:rsid w:val="00C65985"/>
    <w:rsid w:val="00C6729F"/>
    <w:rsid w:val="00C70B45"/>
    <w:rsid w:val="00C714D9"/>
    <w:rsid w:val="00C71D75"/>
    <w:rsid w:val="00C7290A"/>
    <w:rsid w:val="00C72AC1"/>
    <w:rsid w:val="00C73A2B"/>
    <w:rsid w:val="00C73DA7"/>
    <w:rsid w:val="00C73F63"/>
    <w:rsid w:val="00C74020"/>
    <w:rsid w:val="00C74CB0"/>
    <w:rsid w:val="00C81215"/>
    <w:rsid w:val="00C84B5F"/>
    <w:rsid w:val="00C84BAA"/>
    <w:rsid w:val="00C853F3"/>
    <w:rsid w:val="00C85DA8"/>
    <w:rsid w:val="00C875C0"/>
    <w:rsid w:val="00C90573"/>
    <w:rsid w:val="00C90F00"/>
    <w:rsid w:val="00C916EA"/>
    <w:rsid w:val="00C919A8"/>
    <w:rsid w:val="00C92F5C"/>
    <w:rsid w:val="00C93A3A"/>
    <w:rsid w:val="00C94441"/>
    <w:rsid w:val="00C94CA8"/>
    <w:rsid w:val="00C95FE6"/>
    <w:rsid w:val="00C9661C"/>
    <w:rsid w:val="00C96B9E"/>
    <w:rsid w:val="00CA1006"/>
    <w:rsid w:val="00CA176F"/>
    <w:rsid w:val="00CA2755"/>
    <w:rsid w:val="00CA3FBD"/>
    <w:rsid w:val="00CA5D5A"/>
    <w:rsid w:val="00CA6F24"/>
    <w:rsid w:val="00CA72B2"/>
    <w:rsid w:val="00CA7904"/>
    <w:rsid w:val="00CB1DC2"/>
    <w:rsid w:val="00CB24AB"/>
    <w:rsid w:val="00CB2929"/>
    <w:rsid w:val="00CB31C3"/>
    <w:rsid w:val="00CB32EE"/>
    <w:rsid w:val="00CB34EF"/>
    <w:rsid w:val="00CB4426"/>
    <w:rsid w:val="00CB57B7"/>
    <w:rsid w:val="00CB5D3B"/>
    <w:rsid w:val="00CB5F2A"/>
    <w:rsid w:val="00CB652B"/>
    <w:rsid w:val="00CB7553"/>
    <w:rsid w:val="00CB76B5"/>
    <w:rsid w:val="00CB7973"/>
    <w:rsid w:val="00CB7EA9"/>
    <w:rsid w:val="00CC04C3"/>
    <w:rsid w:val="00CC0E29"/>
    <w:rsid w:val="00CC187E"/>
    <w:rsid w:val="00CC21E8"/>
    <w:rsid w:val="00CC2D8F"/>
    <w:rsid w:val="00CC3056"/>
    <w:rsid w:val="00CC3752"/>
    <w:rsid w:val="00CC3B58"/>
    <w:rsid w:val="00CC4F17"/>
    <w:rsid w:val="00CC5A63"/>
    <w:rsid w:val="00CC664D"/>
    <w:rsid w:val="00CC7560"/>
    <w:rsid w:val="00CD033D"/>
    <w:rsid w:val="00CD09E5"/>
    <w:rsid w:val="00CD1309"/>
    <w:rsid w:val="00CD29D9"/>
    <w:rsid w:val="00CD2F1A"/>
    <w:rsid w:val="00CD42D1"/>
    <w:rsid w:val="00CD458C"/>
    <w:rsid w:val="00CD5E8E"/>
    <w:rsid w:val="00CD6192"/>
    <w:rsid w:val="00CD69B0"/>
    <w:rsid w:val="00CD736F"/>
    <w:rsid w:val="00CD7509"/>
    <w:rsid w:val="00CE1043"/>
    <w:rsid w:val="00CE140F"/>
    <w:rsid w:val="00CE1817"/>
    <w:rsid w:val="00CE1A7A"/>
    <w:rsid w:val="00CE388A"/>
    <w:rsid w:val="00CE42AD"/>
    <w:rsid w:val="00CE4470"/>
    <w:rsid w:val="00CE44C2"/>
    <w:rsid w:val="00CE45F1"/>
    <w:rsid w:val="00CE479A"/>
    <w:rsid w:val="00CE56BF"/>
    <w:rsid w:val="00CE6D61"/>
    <w:rsid w:val="00CF02B0"/>
    <w:rsid w:val="00CF0562"/>
    <w:rsid w:val="00CF199D"/>
    <w:rsid w:val="00CF2CE2"/>
    <w:rsid w:val="00CF3FE1"/>
    <w:rsid w:val="00CF5ACB"/>
    <w:rsid w:val="00CF6106"/>
    <w:rsid w:val="00CF6F3B"/>
    <w:rsid w:val="00CF7355"/>
    <w:rsid w:val="00CF74E7"/>
    <w:rsid w:val="00D0029E"/>
    <w:rsid w:val="00D00701"/>
    <w:rsid w:val="00D0118E"/>
    <w:rsid w:val="00D02EB3"/>
    <w:rsid w:val="00D03529"/>
    <w:rsid w:val="00D04E75"/>
    <w:rsid w:val="00D04FF5"/>
    <w:rsid w:val="00D05809"/>
    <w:rsid w:val="00D0653E"/>
    <w:rsid w:val="00D06621"/>
    <w:rsid w:val="00D07FCA"/>
    <w:rsid w:val="00D1070B"/>
    <w:rsid w:val="00D10AB5"/>
    <w:rsid w:val="00D10E26"/>
    <w:rsid w:val="00D12080"/>
    <w:rsid w:val="00D1267C"/>
    <w:rsid w:val="00D12692"/>
    <w:rsid w:val="00D139E9"/>
    <w:rsid w:val="00D168D1"/>
    <w:rsid w:val="00D17515"/>
    <w:rsid w:val="00D17617"/>
    <w:rsid w:val="00D209DC"/>
    <w:rsid w:val="00D221C8"/>
    <w:rsid w:val="00D22BE2"/>
    <w:rsid w:val="00D22F99"/>
    <w:rsid w:val="00D237CB"/>
    <w:rsid w:val="00D245EA"/>
    <w:rsid w:val="00D251C0"/>
    <w:rsid w:val="00D279FC"/>
    <w:rsid w:val="00D27D9A"/>
    <w:rsid w:val="00D27DD8"/>
    <w:rsid w:val="00D3062A"/>
    <w:rsid w:val="00D3269A"/>
    <w:rsid w:val="00D327C3"/>
    <w:rsid w:val="00D33327"/>
    <w:rsid w:val="00D3364B"/>
    <w:rsid w:val="00D34E1C"/>
    <w:rsid w:val="00D34E44"/>
    <w:rsid w:val="00D35830"/>
    <w:rsid w:val="00D36009"/>
    <w:rsid w:val="00D37022"/>
    <w:rsid w:val="00D3785A"/>
    <w:rsid w:val="00D413A3"/>
    <w:rsid w:val="00D41657"/>
    <w:rsid w:val="00D426DC"/>
    <w:rsid w:val="00D42D94"/>
    <w:rsid w:val="00D43137"/>
    <w:rsid w:val="00D436AE"/>
    <w:rsid w:val="00D46087"/>
    <w:rsid w:val="00D464BC"/>
    <w:rsid w:val="00D47962"/>
    <w:rsid w:val="00D47C42"/>
    <w:rsid w:val="00D51D02"/>
    <w:rsid w:val="00D5213A"/>
    <w:rsid w:val="00D526DC"/>
    <w:rsid w:val="00D55C10"/>
    <w:rsid w:val="00D56470"/>
    <w:rsid w:val="00D5653C"/>
    <w:rsid w:val="00D56913"/>
    <w:rsid w:val="00D570D2"/>
    <w:rsid w:val="00D57709"/>
    <w:rsid w:val="00D57EDE"/>
    <w:rsid w:val="00D60109"/>
    <w:rsid w:val="00D610EE"/>
    <w:rsid w:val="00D653BA"/>
    <w:rsid w:val="00D67EC3"/>
    <w:rsid w:val="00D7050B"/>
    <w:rsid w:val="00D70BC4"/>
    <w:rsid w:val="00D70CEB"/>
    <w:rsid w:val="00D7139C"/>
    <w:rsid w:val="00D719A1"/>
    <w:rsid w:val="00D7277E"/>
    <w:rsid w:val="00D73437"/>
    <w:rsid w:val="00D73630"/>
    <w:rsid w:val="00D751A9"/>
    <w:rsid w:val="00D773EC"/>
    <w:rsid w:val="00D77BF9"/>
    <w:rsid w:val="00D80454"/>
    <w:rsid w:val="00D80ED7"/>
    <w:rsid w:val="00D81AB3"/>
    <w:rsid w:val="00D8363A"/>
    <w:rsid w:val="00D8367C"/>
    <w:rsid w:val="00D84759"/>
    <w:rsid w:val="00D84C29"/>
    <w:rsid w:val="00D85658"/>
    <w:rsid w:val="00D8568C"/>
    <w:rsid w:val="00D85D93"/>
    <w:rsid w:val="00D879E8"/>
    <w:rsid w:val="00D90CB5"/>
    <w:rsid w:val="00D90D0C"/>
    <w:rsid w:val="00D9335C"/>
    <w:rsid w:val="00D941B1"/>
    <w:rsid w:val="00DA02CB"/>
    <w:rsid w:val="00DA0B3E"/>
    <w:rsid w:val="00DA15C4"/>
    <w:rsid w:val="00DA291C"/>
    <w:rsid w:val="00DA3BC0"/>
    <w:rsid w:val="00DA3DDE"/>
    <w:rsid w:val="00DA4290"/>
    <w:rsid w:val="00DA4802"/>
    <w:rsid w:val="00DA6F73"/>
    <w:rsid w:val="00DA7B39"/>
    <w:rsid w:val="00DB057B"/>
    <w:rsid w:val="00DB0E50"/>
    <w:rsid w:val="00DB1685"/>
    <w:rsid w:val="00DB1BAA"/>
    <w:rsid w:val="00DB29C8"/>
    <w:rsid w:val="00DC04A4"/>
    <w:rsid w:val="00DC0FEE"/>
    <w:rsid w:val="00DC15AD"/>
    <w:rsid w:val="00DC1B33"/>
    <w:rsid w:val="00DC2CFD"/>
    <w:rsid w:val="00DC39E2"/>
    <w:rsid w:val="00DC3DC6"/>
    <w:rsid w:val="00DC473D"/>
    <w:rsid w:val="00DC49CC"/>
    <w:rsid w:val="00DC5164"/>
    <w:rsid w:val="00DC6677"/>
    <w:rsid w:val="00DC7A8D"/>
    <w:rsid w:val="00DC7F91"/>
    <w:rsid w:val="00DD08EE"/>
    <w:rsid w:val="00DD1123"/>
    <w:rsid w:val="00DD1F9A"/>
    <w:rsid w:val="00DD2C0E"/>
    <w:rsid w:val="00DD3716"/>
    <w:rsid w:val="00DD3A45"/>
    <w:rsid w:val="00DD4400"/>
    <w:rsid w:val="00DD57ED"/>
    <w:rsid w:val="00DD63F1"/>
    <w:rsid w:val="00DD6CF1"/>
    <w:rsid w:val="00DD7BFD"/>
    <w:rsid w:val="00DE13F3"/>
    <w:rsid w:val="00DE22BE"/>
    <w:rsid w:val="00DE435E"/>
    <w:rsid w:val="00DE4916"/>
    <w:rsid w:val="00DE5464"/>
    <w:rsid w:val="00DE66E2"/>
    <w:rsid w:val="00DF115A"/>
    <w:rsid w:val="00DF133E"/>
    <w:rsid w:val="00DF2856"/>
    <w:rsid w:val="00DF2BC0"/>
    <w:rsid w:val="00DF31EF"/>
    <w:rsid w:val="00DF385E"/>
    <w:rsid w:val="00DF4D06"/>
    <w:rsid w:val="00DF57CA"/>
    <w:rsid w:val="00DF6DC4"/>
    <w:rsid w:val="00DF7296"/>
    <w:rsid w:val="00DF785A"/>
    <w:rsid w:val="00DF7E9D"/>
    <w:rsid w:val="00E00876"/>
    <w:rsid w:val="00E02CA9"/>
    <w:rsid w:val="00E038A5"/>
    <w:rsid w:val="00E05735"/>
    <w:rsid w:val="00E05D65"/>
    <w:rsid w:val="00E07FB9"/>
    <w:rsid w:val="00E10DFA"/>
    <w:rsid w:val="00E10FB8"/>
    <w:rsid w:val="00E110CA"/>
    <w:rsid w:val="00E11240"/>
    <w:rsid w:val="00E1136B"/>
    <w:rsid w:val="00E12D1A"/>
    <w:rsid w:val="00E130B3"/>
    <w:rsid w:val="00E13874"/>
    <w:rsid w:val="00E13FD9"/>
    <w:rsid w:val="00E144A8"/>
    <w:rsid w:val="00E16C50"/>
    <w:rsid w:val="00E174E6"/>
    <w:rsid w:val="00E21E03"/>
    <w:rsid w:val="00E2220C"/>
    <w:rsid w:val="00E22893"/>
    <w:rsid w:val="00E23A83"/>
    <w:rsid w:val="00E24694"/>
    <w:rsid w:val="00E249CC"/>
    <w:rsid w:val="00E26605"/>
    <w:rsid w:val="00E31153"/>
    <w:rsid w:val="00E320A3"/>
    <w:rsid w:val="00E32A69"/>
    <w:rsid w:val="00E33984"/>
    <w:rsid w:val="00E358A4"/>
    <w:rsid w:val="00E35B63"/>
    <w:rsid w:val="00E36107"/>
    <w:rsid w:val="00E40A1A"/>
    <w:rsid w:val="00E41CCF"/>
    <w:rsid w:val="00E41E54"/>
    <w:rsid w:val="00E43343"/>
    <w:rsid w:val="00E44665"/>
    <w:rsid w:val="00E44BF7"/>
    <w:rsid w:val="00E44DAE"/>
    <w:rsid w:val="00E4510B"/>
    <w:rsid w:val="00E45EF4"/>
    <w:rsid w:val="00E504AB"/>
    <w:rsid w:val="00E50719"/>
    <w:rsid w:val="00E5115C"/>
    <w:rsid w:val="00E520EC"/>
    <w:rsid w:val="00E524F0"/>
    <w:rsid w:val="00E52724"/>
    <w:rsid w:val="00E52A41"/>
    <w:rsid w:val="00E5310E"/>
    <w:rsid w:val="00E53577"/>
    <w:rsid w:val="00E536A6"/>
    <w:rsid w:val="00E540FE"/>
    <w:rsid w:val="00E542DF"/>
    <w:rsid w:val="00E55377"/>
    <w:rsid w:val="00E55571"/>
    <w:rsid w:val="00E55DC9"/>
    <w:rsid w:val="00E56D18"/>
    <w:rsid w:val="00E5764B"/>
    <w:rsid w:val="00E57A10"/>
    <w:rsid w:val="00E6039B"/>
    <w:rsid w:val="00E607E5"/>
    <w:rsid w:val="00E61DC2"/>
    <w:rsid w:val="00E61F90"/>
    <w:rsid w:val="00E62323"/>
    <w:rsid w:val="00E634A5"/>
    <w:rsid w:val="00E642AD"/>
    <w:rsid w:val="00E72A14"/>
    <w:rsid w:val="00E74296"/>
    <w:rsid w:val="00E7461F"/>
    <w:rsid w:val="00E756B6"/>
    <w:rsid w:val="00E76117"/>
    <w:rsid w:val="00E76154"/>
    <w:rsid w:val="00E7658C"/>
    <w:rsid w:val="00E80C08"/>
    <w:rsid w:val="00E80F34"/>
    <w:rsid w:val="00E81459"/>
    <w:rsid w:val="00E816CC"/>
    <w:rsid w:val="00E81F31"/>
    <w:rsid w:val="00E81FEE"/>
    <w:rsid w:val="00E8211F"/>
    <w:rsid w:val="00E82486"/>
    <w:rsid w:val="00E84CB1"/>
    <w:rsid w:val="00E84DB8"/>
    <w:rsid w:val="00E8550A"/>
    <w:rsid w:val="00E85751"/>
    <w:rsid w:val="00E858F1"/>
    <w:rsid w:val="00E87DDF"/>
    <w:rsid w:val="00E9208C"/>
    <w:rsid w:val="00E921AB"/>
    <w:rsid w:val="00E92E6F"/>
    <w:rsid w:val="00E93725"/>
    <w:rsid w:val="00E95736"/>
    <w:rsid w:val="00E9592C"/>
    <w:rsid w:val="00E968AB"/>
    <w:rsid w:val="00E9708C"/>
    <w:rsid w:val="00E97260"/>
    <w:rsid w:val="00E97A1A"/>
    <w:rsid w:val="00E97FE8"/>
    <w:rsid w:val="00EA16C1"/>
    <w:rsid w:val="00EA31C5"/>
    <w:rsid w:val="00EA3D58"/>
    <w:rsid w:val="00EA4BCD"/>
    <w:rsid w:val="00EA6A87"/>
    <w:rsid w:val="00EA7318"/>
    <w:rsid w:val="00EB05FA"/>
    <w:rsid w:val="00EB0E0E"/>
    <w:rsid w:val="00EB1DE0"/>
    <w:rsid w:val="00EB1EC4"/>
    <w:rsid w:val="00EB2266"/>
    <w:rsid w:val="00EB356F"/>
    <w:rsid w:val="00EB4D16"/>
    <w:rsid w:val="00EB5456"/>
    <w:rsid w:val="00EB5AF8"/>
    <w:rsid w:val="00EB7E55"/>
    <w:rsid w:val="00EC063E"/>
    <w:rsid w:val="00EC11A6"/>
    <w:rsid w:val="00EC17D1"/>
    <w:rsid w:val="00EC20EF"/>
    <w:rsid w:val="00EC2E96"/>
    <w:rsid w:val="00EC3452"/>
    <w:rsid w:val="00EC3A29"/>
    <w:rsid w:val="00EC3BA7"/>
    <w:rsid w:val="00EC3D61"/>
    <w:rsid w:val="00EC4EE7"/>
    <w:rsid w:val="00EC6804"/>
    <w:rsid w:val="00EC7132"/>
    <w:rsid w:val="00ED013B"/>
    <w:rsid w:val="00ED0393"/>
    <w:rsid w:val="00ED134B"/>
    <w:rsid w:val="00ED19E8"/>
    <w:rsid w:val="00ED1C41"/>
    <w:rsid w:val="00ED4583"/>
    <w:rsid w:val="00ED5867"/>
    <w:rsid w:val="00ED626C"/>
    <w:rsid w:val="00ED686F"/>
    <w:rsid w:val="00EE3028"/>
    <w:rsid w:val="00EE4C35"/>
    <w:rsid w:val="00EE4F36"/>
    <w:rsid w:val="00EE69FA"/>
    <w:rsid w:val="00EE7077"/>
    <w:rsid w:val="00EE7493"/>
    <w:rsid w:val="00EF034C"/>
    <w:rsid w:val="00EF0D18"/>
    <w:rsid w:val="00EF0EF5"/>
    <w:rsid w:val="00EF1710"/>
    <w:rsid w:val="00EF2766"/>
    <w:rsid w:val="00EF2851"/>
    <w:rsid w:val="00EF394C"/>
    <w:rsid w:val="00EF3FFC"/>
    <w:rsid w:val="00EF4283"/>
    <w:rsid w:val="00EF4F90"/>
    <w:rsid w:val="00EF5152"/>
    <w:rsid w:val="00EF7F22"/>
    <w:rsid w:val="00F00471"/>
    <w:rsid w:val="00F0135D"/>
    <w:rsid w:val="00F01400"/>
    <w:rsid w:val="00F04BA9"/>
    <w:rsid w:val="00F05906"/>
    <w:rsid w:val="00F05957"/>
    <w:rsid w:val="00F05FED"/>
    <w:rsid w:val="00F07831"/>
    <w:rsid w:val="00F07B70"/>
    <w:rsid w:val="00F07FB9"/>
    <w:rsid w:val="00F11138"/>
    <w:rsid w:val="00F11368"/>
    <w:rsid w:val="00F11424"/>
    <w:rsid w:val="00F1145C"/>
    <w:rsid w:val="00F11DEB"/>
    <w:rsid w:val="00F125A2"/>
    <w:rsid w:val="00F13CF8"/>
    <w:rsid w:val="00F15260"/>
    <w:rsid w:val="00F15A2E"/>
    <w:rsid w:val="00F175C6"/>
    <w:rsid w:val="00F203C2"/>
    <w:rsid w:val="00F205FC"/>
    <w:rsid w:val="00F21094"/>
    <w:rsid w:val="00F215A6"/>
    <w:rsid w:val="00F21920"/>
    <w:rsid w:val="00F222A1"/>
    <w:rsid w:val="00F23407"/>
    <w:rsid w:val="00F2344E"/>
    <w:rsid w:val="00F24284"/>
    <w:rsid w:val="00F24CEB"/>
    <w:rsid w:val="00F24CF7"/>
    <w:rsid w:val="00F254EC"/>
    <w:rsid w:val="00F26209"/>
    <w:rsid w:val="00F26D4B"/>
    <w:rsid w:val="00F2712D"/>
    <w:rsid w:val="00F27198"/>
    <w:rsid w:val="00F31F6A"/>
    <w:rsid w:val="00F336D2"/>
    <w:rsid w:val="00F3381B"/>
    <w:rsid w:val="00F3429A"/>
    <w:rsid w:val="00F37F90"/>
    <w:rsid w:val="00F4094E"/>
    <w:rsid w:val="00F41DC8"/>
    <w:rsid w:val="00F429F7"/>
    <w:rsid w:val="00F42CD5"/>
    <w:rsid w:val="00F42DB9"/>
    <w:rsid w:val="00F471D3"/>
    <w:rsid w:val="00F47B33"/>
    <w:rsid w:val="00F50727"/>
    <w:rsid w:val="00F51F2F"/>
    <w:rsid w:val="00F5226C"/>
    <w:rsid w:val="00F52D54"/>
    <w:rsid w:val="00F53C36"/>
    <w:rsid w:val="00F553C1"/>
    <w:rsid w:val="00F55870"/>
    <w:rsid w:val="00F56206"/>
    <w:rsid w:val="00F56A0C"/>
    <w:rsid w:val="00F62B79"/>
    <w:rsid w:val="00F62FFF"/>
    <w:rsid w:val="00F65D6E"/>
    <w:rsid w:val="00F67781"/>
    <w:rsid w:val="00F70839"/>
    <w:rsid w:val="00F710D9"/>
    <w:rsid w:val="00F7176E"/>
    <w:rsid w:val="00F72470"/>
    <w:rsid w:val="00F724EE"/>
    <w:rsid w:val="00F72908"/>
    <w:rsid w:val="00F73AC7"/>
    <w:rsid w:val="00F73DA6"/>
    <w:rsid w:val="00F74DD0"/>
    <w:rsid w:val="00F752CB"/>
    <w:rsid w:val="00F76808"/>
    <w:rsid w:val="00F772A3"/>
    <w:rsid w:val="00F81213"/>
    <w:rsid w:val="00F81649"/>
    <w:rsid w:val="00F822CA"/>
    <w:rsid w:val="00F824D9"/>
    <w:rsid w:val="00F83690"/>
    <w:rsid w:val="00F86C88"/>
    <w:rsid w:val="00F900E3"/>
    <w:rsid w:val="00F90604"/>
    <w:rsid w:val="00F90D6A"/>
    <w:rsid w:val="00F91260"/>
    <w:rsid w:val="00F92491"/>
    <w:rsid w:val="00F9280C"/>
    <w:rsid w:val="00F92B69"/>
    <w:rsid w:val="00F9342B"/>
    <w:rsid w:val="00F936DC"/>
    <w:rsid w:val="00F94004"/>
    <w:rsid w:val="00F944AF"/>
    <w:rsid w:val="00F95789"/>
    <w:rsid w:val="00F9606F"/>
    <w:rsid w:val="00F96213"/>
    <w:rsid w:val="00F9641B"/>
    <w:rsid w:val="00F975C4"/>
    <w:rsid w:val="00F97C2B"/>
    <w:rsid w:val="00F97DE2"/>
    <w:rsid w:val="00FA0158"/>
    <w:rsid w:val="00FA0D49"/>
    <w:rsid w:val="00FA18AD"/>
    <w:rsid w:val="00FA1A7B"/>
    <w:rsid w:val="00FA22E0"/>
    <w:rsid w:val="00FA2ABF"/>
    <w:rsid w:val="00FA2F0F"/>
    <w:rsid w:val="00FA30F0"/>
    <w:rsid w:val="00FA454B"/>
    <w:rsid w:val="00FA61A9"/>
    <w:rsid w:val="00FA6FAE"/>
    <w:rsid w:val="00FB1ED0"/>
    <w:rsid w:val="00FB39B6"/>
    <w:rsid w:val="00FB455C"/>
    <w:rsid w:val="00FB510D"/>
    <w:rsid w:val="00FB7663"/>
    <w:rsid w:val="00FB7703"/>
    <w:rsid w:val="00FB7856"/>
    <w:rsid w:val="00FC07EC"/>
    <w:rsid w:val="00FC2431"/>
    <w:rsid w:val="00FC3FA2"/>
    <w:rsid w:val="00FC51A3"/>
    <w:rsid w:val="00FC541C"/>
    <w:rsid w:val="00FC65FC"/>
    <w:rsid w:val="00FD1952"/>
    <w:rsid w:val="00FD23E7"/>
    <w:rsid w:val="00FD41F4"/>
    <w:rsid w:val="00FD619D"/>
    <w:rsid w:val="00FD6247"/>
    <w:rsid w:val="00FD7624"/>
    <w:rsid w:val="00FE123D"/>
    <w:rsid w:val="00FE2B06"/>
    <w:rsid w:val="00FE3FB7"/>
    <w:rsid w:val="00FE426F"/>
    <w:rsid w:val="00FE532E"/>
    <w:rsid w:val="00FE5649"/>
    <w:rsid w:val="00FE569F"/>
    <w:rsid w:val="00FE66F9"/>
    <w:rsid w:val="00FE6A3D"/>
    <w:rsid w:val="00FE6E6B"/>
    <w:rsid w:val="00FE704A"/>
    <w:rsid w:val="00FE7B3B"/>
    <w:rsid w:val="00FE7EDF"/>
    <w:rsid w:val="00FF0085"/>
    <w:rsid w:val="00FF0AFB"/>
    <w:rsid w:val="00FF3854"/>
    <w:rsid w:val="00FF48AC"/>
    <w:rsid w:val="00FF6739"/>
    <w:rsid w:val="00FF68FE"/>
    <w:rsid w:val="00FF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D1C4"/>
  <w15:docId w15:val="{47B43692-15BE-44AB-934D-6ECCDBBD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C9"/>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274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D90D0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5C6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1"/>
  </w:style>
  <w:style w:type="paragraph" w:styleId="Footer">
    <w:name w:val="footer"/>
    <w:basedOn w:val="Normal"/>
    <w:link w:val="FooterChar"/>
    <w:uiPriority w:val="99"/>
    <w:unhideWhenUsed/>
    <w:rsid w:val="005C6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1"/>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34"/>
    <w:qFormat/>
    <w:rsid w:val="009D549E"/>
    <w:pPr>
      <w:spacing w:after="160" w:line="259" w:lineRule="auto"/>
      <w:ind w:left="720"/>
      <w:contextualSpacing/>
    </w:pPr>
  </w:style>
  <w:style w:type="character" w:customStyle="1" w:styleId="NoSpacingChar">
    <w:name w:val="No Spacing Char"/>
    <w:basedOn w:val="DefaultParagraphFont"/>
    <w:link w:val="NoSpacing"/>
    <w:uiPriority w:val="1"/>
    <w:rsid w:val="00DC2CFD"/>
  </w:style>
  <w:style w:type="character" w:styleId="Hyperlink">
    <w:name w:val="Hyperlink"/>
    <w:basedOn w:val="DefaultParagraphFont"/>
    <w:uiPriority w:val="99"/>
    <w:unhideWhenUsed/>
    <w:rsid w:val="00FC51A3"/>
    <w:rPr>
      <w:color w:val="0000FF" w:themeColor="hyperlink"/>
      <w:u w:val="single"/>
    </w:rPr>
  </w:style>
  <w:style w:type="character" w:customStyle="1" w:styleId="UnresolvedMention1">
    <w:name w:val="Unresolved Mention1"/>
    <w:basedOn w:val="DefaultParagraphFont"/>
    <w:uiPriority w:val="99"/>
    <w:semiHidden/>
    <w:unhideWhenUsed/>
    <w:rsid w:val="00B14243"/>
    <w:rPr>
      <w:color w:val="605E5C"/>
      <w:shd w:val="clear" w:color="auto" w:fill="E1DFDD"/>
    </w:rPr>
  </w:style>
  <w:style w:type="character" w:customStyle="1" w:styleId="UnresolvedMention2">
    <w:name w:val="Unresolved Mention2"/>
    <w:basedOn w:val="DefaultParagraphFont"/>
    <w:uiPriority w:val="99"/>
    <w:semiHidden/>
    <w:unhideWhenUsed/>
    <w:rsid w:val="00351814"/>
    <w:rPr>
      <w:color w:val="605E5C"/>
      <w:shd w:val="clear" w:color="auto" w:fill="E1DFDD"/>
    </w:rPr>
  </w:style>
  <w:style w:type="table" w:styleId="TableGridLight">
    <w:name w:val="Grid Table Light"/>
    <w:basedOn w:val="TableNormal"/>
    <w:uiPriority w:val="40"/>
    <w:rsid w:val="003D6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253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C00833"/>
    <w:rPr>
      <w:color w:val="605E5C"/>
      <w:shd w:val="clear" w:color="auto" w:fill="E1DFDD"/>
    </w:rPr>
  </w:style>
  <w:style w:type="table" w:customStyle="1" w:styleId="MediumShading1-Accent11">
    <w:name w:val="Medium Shading 1 - Accent 11"/>
    <w:basedOn w:val="TableNormal"/>
    <w:uiPriority w:val="63"/>
    <w:rsid w:val="002276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Table1Light-Accent4">
    <w:name w:val="List Table 1 Light Accent 4"/>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1">
    <w:name w:val="List Table 1 Light Accent 1"/>
    <w:basedOn w:val="TableNormal"/>
    <w:uiPriority w:val="46"/>
    <w:rsid w:val="0050775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34"/>
    <w:locked/>
    <w:rsid w:val="001E7CC9"/>
  </w:style>
  <w:style w:type="character" w:styleId="FollowedHyperlink">
    <w:name w:val="FollowedHyperlink"/>
    <w:basedOn w:val="DefaultParagraphFont"/>
    <w:uiPriority w:val="99"/>
    <w:semiHidden/>
    <w:unhideWhenUsed/>
    <w:rsid w:val="00AC6A10"/>
    <w:rPr>
      <w:color w:val="800080" w:themeColor="followedHyperlink"/>
      <w:u w:val="single"/>
    </w:rPr>
  </w:style>
  <w:style w:type="character" w:styleId="CommentReference">
    <w:name w:val="annotation reference"/>
    <w:basedOn w:val="DefaultParagraphFont"/>
    <w:uiPriority w:val="99"/>
    <w:semiHidden/>
    <w:unhideWhenUsed/>
    <w:rsid w:val="004F31D8"/>
    <w:rPr>
      <w:sz w:val="16"/>
      <w:szCs w:val="16"/>
    </w:rPr>
  </w:style>
  <w:style w:type="paragraph" w:styleId="CommentText">
    <w:name w:val="annotation text"/>
    <w:basedOn w:val="Normal"/>
    <w:link w:val="CommentTextChar"/>
    <w:uiPriority w:val="99"/>
    <w:semiHidden/>
    <w:unhideWhenUsed/>
    <w:rsid w:val="004F31D8"/>
    <w:pPr>
      <w:spacing w:line="240" w:lineRule="auto"/>
    </w:pPr>
    <w:rPr>
      <w:sz w:val="20"/>
      <w:szCs w:val="20"/>
    </w:rPr>
  </w:style>
  <w:style w:type="character" w:customStyle="1" w:styleId="CommentTextChar">
    <w:name w:val="Comment Text Char"/>
    <w:basedOn w:val="DefaultParagraphFont"/>
    <w:link w:val="CommentText"/>
    <w:uiPriority w:val="99"/>
    <w:semiHidden/>
    <w:rsid w:val="004F31D8"/>
    <w:rPr>
      <w:sz w:val="20"/>
      <w:szCs w:val="20"/>
    </w:rPr>
  </w:style>
  <w:style w:type="paragraph" w:styleId="CommentSubject">
    <w:name w:val="annotation subject"/>
    <w:basedOn w:val="CommentText"/>
    <w:next w:val="CommentText"/>
    <w:link w:val="CommentSubjectChar"/>
    <w:uiPriority w:val="99"/>
    <w:semiHidden/>
    <w:unhideWhenUsed/>
    <w:rsid w:val="004F31D8"/>
    <w:rPr>
      <w:b/>
      <w:bCs/>
    </w:rPr>
  </w:style>
  <w:style w:type="character" w:customStyle="1" w:styleId="CommentSubjectChar">
    <w:name w:val="Comment Subject Char"/>
    <w:basedOn w:val="CommentTextChar"/>
    <w:link w:val="CommentSubject"/>
    <w:uiPriority w:val="99"/>
    <w:semiHidden/>
    <w:rsid w:val="004F31D8"/>
    <w:rPr>
      <w:b/>
      <w:bCs/>
      <w:sz w:val="20"/>
      <w:szCs w:val="20"/>
    </w:rPr>
  </w:style>
  <w:style w:type="paragraph" w:customStyle="1" w:styleId="xmsonormal">
    <w:name w:val="x_msonormal"/>
    <w:basedOn w:val="Normal"/>
    <w:rsid w:val="00357E1B"/>
    <w:pPr>
      <w:spacing w:after="0" w:line="240" w:lineRule="auto"/>
    </w:pPr>
    <w:rPr>
      <w:rFonts w:ascii="Calibri" w:hAnsi="Calibri" w:cs="Calibri"/>
    </w:rPr>
  </w:style>
  <w:style w:type="table" w:styleId="ListTable6Colorful">
    <w:name w:val="List Table 6 Colorful"/>
    <w:basedOn w:val="TableNormal"/>
    <w:uiPriority w:val="51"/>
    <w:rsid w:val="008563F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4">
    <w:name w:val="Unresolved Mention4"/>
    <w:basedOn w:val="DefaultParagraphFont"/>
    <w:uiPriority w:val="99"/>
    <w:semiHidden/>
    <w:unhideWhenUsed/>
    <w:rsid w:val="00E05735"/>
    <w:rPr>
      <w:color w:val="605E5C"/>
      <w:shd w:val="clear" w:color="auto" w:fill="E1DFDD"/>
    </w:rPr>
  </w:style>
  <w:style w:type="character" w:customStyle="1" w:styleId="UnresolvedMention5">
    <w:name w:val="Unresolved Mention5"/>
    <w:basedOn w:val="DefaultParagraphFont"/>
    <w:uiPriority w:val="99"/>
    <w:semiHidden/>
    <w:unhideWhenUsed/>
    <w:rsid w:val="00315618"/>
    <w:rPr>
      <w:color w:val="605E5C"/>
      <w:shd w:val="clear" w:color="auto" w:fill="E1DFDD"/>
    </w:rPr>
  </w:style>
  <w:style w:type="table" w:styleId="ListTable4">
    <w:name w:val="List Table 4"/>
    <w:basedOn w:val="TableNormal"/>
    <w:uiPriority w:val="49"/>
    <w:rsid w:val="00C22EB8"/>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B1EC4"/>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A943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7477"/>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2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79644330">
      <w:bodyDiv w:val="1"/>
      <w:marLeft w:val="0"/>
      <w:marRight w:val="0"/>
      <w:marTop w:val="0"/>
      <w:marBottom w:val="0"/>
      <w:divBdr>
        <w:top w:val="none" w:sz="0" w:space="0" w:color="auto"/>
        <w:left w:val="none" w:sz="0" w:space="0" w:color="auto"/>
        <w:bottom w:val="none" w:sz="0" w:space="0" w:color="auto"/>
        <w:right w:val="none" w:sz="0" w:space="0" w:color="auto"/>
      </w:divBdr>
    </w:div>
    <w:div w:id="88545589">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351226481">
      <w:bodyDiv w:val="1"/>
      <w:marLeft w:val="0"/>
      <w:marRight w:val="0"/>
      <w:marTop w:val="0"/>
      <w:marBottom w:val="0"/>
      <w:divBdr>
        <w:top w:val="none" w:sz="0" w:space="0" w:color="auto"/>
        <w:left w:val="none" w:sz="0" w:space="0" w:color="auto"/>
        <w:bottom w:val="none" w:sz="0" w:space="0" w:color="auto"/>
        <w:right w:val="none" w:sz="0" w:space="0" w:color="auto"/>
      </w:divBdr>
    </w:div>
    <w:div w:id="356926802">
      <w:bodyDiv w:val="1"/>
      <w:marLeft w:val="0"/>
      <w:marRight w:val="0"/>
      <w:marTop w:val="0"/>
      <w:marBottom w:val="0"/>
      <w:divBdr>
        <w:top w:val="none" w:sz="0" w:space="0" w:color="auto"/>
        <w:left w:val="none" w:sz="0" w:space="0" w:color="auto"/>
        <w:bottom w:val="none" w:sz="0" w:space="0" w:color="auto"/>
        <w:right w:val="none" w:sz="0" w:space="0" w:color="auto"/>
      </w:divBdr>
    </w:div>
    <w:div w:id="495997211">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38706003">
      <w:bodyDiv w:val="1"/>
      <w:marLeft w:val="0"/>
      <w:marRight w:val="0"/>
      <w:marTop w:val="0"/>
      <w:marBottom w:val="0"/>
      <w:divBdr>
        <w:top w:val="none" w:sz="0" w:space="0" w:color="auto"/>
        <w:left w:val="none" w:sz="0" w:space="0" w:color="auto"/>
        <w:bottom w:val="none" w:sz="0" w:space="0" w:color="auto"/>
        <w:right w:val="none" w:sz="0" w:space="0" w:color="auto"/>
      </w:divBdr>
    </w:div>
    <w:div w:id="600572268">
      <w:bodyDiv w:val="1"/>
      <w:marLeft w:val="0"/>
      <w:marRight w:val="0"/>
      <w:marTop w:val="0"/>
      <w:marBottom w:val="0"/>
      <w:divBdr>
        <w:top w:val="none" w:sz="0" w:space="0" w:color="auto"/>
        <w:left w:val="none" w:sz="0" w:space="0" w:color="auto"/>
        <w:bottom w:val="none" w:sz="0" w:space="0" w:color="auto"/>
        <w:right w:val="none" w:sz="0" w:space="0" w:color="auto"/>
      </w:divBdr>
    </w:div>
    <w:div w:id="648175597">
      <w:bodyDiv w:val="1"/>
      <w:marLeft w:val="0"/>
      <w:marRight w:val="0"/>
      <w:marTop w:val="0"/>
      <w:marBottom w:val="0"/>
      <w:divBdr>
        <w:top w:val="none" w:sz="0" w:space="0" w:color="auto"/>
        <w:left w:val="none" w:sz="0" w:space="0" w:color="auto"/>
        <w:bottom w:val="none" w:sz="0" w:space="0" w:color="auto"/>
        <w:right w:val="none" w:sz="0" w:space="0" w:color="auto"/>
      </w:divBdr>
    </w:div>
    <w:div w:id="708383399">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770663677">
      <w:bodyDiv w:val="1"/>
      <w:marLeft w:val="0"/>
      <w:marRight w:val="0"/>
      <w:marTop w:val="0"/>
      <w:marBottom w:val="0"/>
      <w:divBdr>
        <w:top w:val="none" w:sz="0" w:space="0" w:color="auto"/>
        <w:left w:val="none" w:sz="0" w:space="0" w:color="auto"/>
        <w:bottom w:val="none" w:sz="0" w:space="0" w:color="auto"/>
        <w:right w:val="none" w:sz="0" w:space="0" w:color="auto"/>
      </w:divBdr>
    </w:div>
    <w:div w:id="791096031">
      <w:bodyDiv w:val="1"/>
      <w:marLeft w:val="0"/>
      <w:marRight w:val="0"/>
      <w:marTop w:val="0"/>
      <w:marBottom w:val="0"/>
      <w:divBdr>
        <w:top w:val="none" w:sz="0" w:space="0" w:color="auto"/>
        <w:left w:val="none" w:sz="0" w:space="0" w:color="auto"/>
        <w:bottom w:val="none" w:sz="0" w:space="0" w:color="auto"/>
        <w:right w:val="none" w:sz="0" w:space="0" w:color="auto"/>
      </w:divBdr>
    </w:div>
    <w:div w:id="843938171">
      <w:bodyDiv w:val="1"/>
      <w:marLeft w:val="0"/>
      <w:marRight w:val="0"/>
      <w:marTop w:val="0"/>
      <w:marBottom w:val="0"/>
      <w:divBdr>
        <w:top w:val="none" w:sz="0" w:space="0" w:color="auto"/>
        <w:left w:val="none" w:sz="0" w:space="0" w:color="auto"/>
        <w:bottom w:val="none" w:sz="0" w:space="0" w:color="auto"/>
        <w:right w:val="none" w:sz="0" w:space="0" w:color="auto"/>
      </w:divBdr>
    </w:div>
    <w:div w:id="854659724">
      <w:bodyDiv w:val="1"/>
      <w:marLeft w:val="0"/>
      <w:marRight w:val="0"/>
      <w:marTop w:val="0"/>
      <w:marBottom w:val="0"/>
      <w:divBdr>
        <w:top w:val="none" w:sz="0" w:space="0" w:color="auto"/>
        <w:left w:val="none" w:sz="0" w:space="0" w:color="auto"/>
        <w:bottom w:val="none" w:sz="0" w:space="0" w:color="auto"/>
        <w:right w:val="none" w:sz="0" w:space="0" w:color="auto"/>
      </w:divBdr>
    </w:div>
    <w:div w:id="861357093">
      <w:bodyDiv w:val="1"/>
      <w:marLeft w:val="0"/>
      <w:marRight w:val="0"/>
      <w:marTop w:val="0"/>
      <w:marBottom w:val="0"/>
      <w:divBdr>
        <w:top w:val="none" w:sz="0" w:space="0" w:color="auto"/>
        <w:left w:val="none" w:sz="0" w:space="0" w:color="auto"/>
        <w:bottom w:val="none" w:sz="0" w:space="0" w:color="auto"/>
        <w:right w:val="none" w:sz="0" w:space="0" w:color="auto"/>
      </w:divBdr>
    </w:div>
    <w:div w:id="1166362187">
      <w:bodyDiv w:val="1"/>
      <w:marLeft w:val="0"/>
      <w:marRight w:val="0"/>
      <w:marTop w:val="0"/>
      <w:marBottom w:val="0"/>
      <w:divBdr>
        <w:top w:val="none" w:sz="0" w:space="0" w:color="auto"/>
        <w:left w:val="none" w:sz="0" w:space="0" w:color="auto"/>
        <w:bottom w:val="none" w:sz="0" w:space="0" w:color="auto"/>
        <w:right w:val="none" w:sz="0" w:space="0" w:color="auto"/>
      </w:divBdr>
    </w:div>
    <w:div w:id="1194809021">
      <w:bodyDiv w:val="1"/>
      <w:marLeft w:val="0"/>
      <w:marRight w:val="0"/>
      <w:marTop w:val="0"/>
      <w:marBottom w:val="0"/>
      <w:divBdr>
        <w:top w:val="none" w:sz="0" w:space="0" w:color="auto"/>
        <w:left w:val="none" w:sz="0" w:space="0" w:color="auto"/>
        <w:bottom w:val="none" w:sz="0" w:space="0" w:color="auto"/>
        <w:right w:val="none" w:sz="0" w:space="0" w:color="auto"/>
      </w:divBdr>
    </w:div>
    <w:div w:id="1228373677">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977882">
      <w:bodyDiv w:val="1"/>
      <w:marLeft w:val="0"/>
      <w:marRight w:val="0"/>
      <w:marTop w:val="0"/>
      <w:marBottom w:val="0"/>
      <w:divBdr>
        <w:top w:val="none" w:sz="0" w:space="0" w:color="auto"/>
        <w:left w:val="none" w:sz="0" w:space="0" w:color="auto"/>
        <w:bottom w:val="none" w:sz="0" w:space="0" w:color="auto"/>
        <w:right w:val="none" w:sz="0" w:space="0" w:color="auto"/>
      </w:divBdr>
    </w:div>
    <w:div w:id="1347488867">
      <w:bodyDiv w:val="1"/>
      <w:marLeft w:val="0"/>
      <w:marRight w:val="0"/>
      <w:marTop w:val="0"/>
      <w:marBottom w:val="0"/>
      <w:divBdr>
        <w:top w:val="none" w:sz="0" w:space="0" w:color="auto"/>
        <w:left w:val="none" w:sz="0" w:space="0" w:color="auto"/>
        <w:bottom w:val="none" w:sz="0" w:space="0" w:color="auto"/>
        <w:right w:val="none" w:sz="0" w:space="0" w:color="auto"/>
      </w:divBdr>
    </w:div>
    <w:div w:id="1420760287">
      <w:bodyDiv w:val="1"/>
      <w:marLeft w:val="0"/>
      <w:marRight w:val="0"/>
      <w:marTop w:val="0"/>
      <w:marBottom w:val="0"/>
      <w:divBdr>
        <w:top w:val="none" w:sz="0" w:space="0" w:color="auto"/>
        <w:left w:val="none" w:sz="0" w:space="0" w:color="auto"/>
        <w:bottom w:val="none" w:sz="0" w:space="0" w:color="auto"/>
        <w:right w:val="none" w:sz="0" w:space="0" w:color="auto"/>
      </w:divBdr>
    </w:div>
    <w:div w:id="1439325018">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84487323">
      <w:bodyDiv w:val="1"/>
      <w:marLeft w:val="0"/>
      <w:marRight w:val="0"/>
      <w:marTop w:val="0"/>
      <w:marBottom w:val="0"/>
      <w:divBdr>
        <w:top w:val="none" w:sz="0" w:space="0" w:color="auto"/>
        <w:left w:val="none" w:sz="0" w:space="0" w:color="auto"/>
        <w:bottom w:val="none" w:sz="0" w:space="0" w:color="auto"/>
        <w:right w:val="none" w:sz="0" w:space="0" w:color="auto"/>
      </w:divBdr>
    </w:div>
    <w:div w:id="1674840944">
      <w:bodyDiv w:val="1"/>
      <w:marLeft w:val="0"/>
      <w:marRight w:val="0"/>
      <w:marTop w:val="0"/>
      <w:marBottom w:val="0"/>
      <w:divBdr>
        <w:top w:val="none" w:sz="0" w:space="0" w:color="auto"/>
        <w:left w:val="none" w:sz="0" w:space="0" w:color="auto"/>
        <w:bottom w:val="none" w:sz="0" w:space="0" w:color="auto"/>
        <w:right w:val="none" w:sz="0" w:space="0" w:color="auto"/>
      </w:divBdr>
    </w:div>
    <w:div w:id="1720859565">
      <w:bodyDiv w:val="1"/>
      <w:marLeft w:val="0"/>
      <w:marRight w:val="0"/>
      <w:marTop w:val="0"/>
      <w:marBottom w:val="0"/>
      <w:divBdr>
        <w:top w:val="none" w:sz="0" w:space="0" w:color="auto"/>
        <w:left w:val="none" w:sz="0" w:space="0" w:color="auto"/>
        <w:bottom w:val="none" w:sz="0" w:space="0" w:color="auto"/>
        <w:right w:val="none" w:sz="0" w:space="0" w:color="auto"/>
      </w:divBdr>
    </w:div>
    <w:div w:id="1730685185">
      <w:bodyDiv w:val="1"/>
      <w:marLeft w:val="0"/>
      <w:marRight w:val="0"/>
      <w:marTop w:val="0"/>
      <w:marBottom w:val="0"/>
      <w:divBdr>
        <w:top w:val="none" w:sz="0" w:space="0" w:color="auto"/>
        <w:left w:val="none" w:sz="0" w:space="0" w:color="auto"/>
        <w:bottom w:val="none" w:sz="0" w:space="0" w:color="auto"/>
        <w:right w:val="none" w:sz="0" w:space="0" w:color="auto"/>
      </w:divBdr>
    </w:div>
    <w:div w:id="1836531976">
      <w:bodyDiv w:val="1"/>
      <w:marLeft w:val="0"/>
      <w:marRight w:val="0"/>
      <w:marTop w:val="0"/>
      <w:marBottom w:val="0"/>
      <w:divBdr>
        <w:top w:val="none" w:sz="0" w:space="0" w:color="auto"/>
        <w:left w:val="none" w:sz="0" w:space="0" w:color="auto"/>
        <w:bottom w:val="none" w:sz="0" w:space="0" w:color="auto"/>
        <w:right w:val="none" w:sz="0" w:space="0" w:color="auto"/>
      </w:divBdr>
    </w:div>
    <w:div w:id="1939556571">
      <w:bodyDiv w:val="1"/>
      <w:marLeft w:val="0"/>
      <w:marRight w:val="0"/>
      <w:marTop w:val="0"/>
      <w:marBottom w:val="0"/>
      <w:divBdr>
        <w:top w:val="none" w:sz="0" w:space="0" w:color="auto"/>
        <w:left w:val="none" w:sz="0" w:space="0" w:color="auto"/>
        <w:bottom w:val="none" w:sz="0" w:space="0" w:color="auto"/>
        <w:right w:val="none" w:sz="0" w:space="0" w:color="auto"/>
      </w:divBdr>
    </w:div>
    <w:div w:id="1984383304">
      <w:bodyDiv w:val="1"/>
      <w:marLeft w:val="0"/>
      <w:marRight w:val="0"/>
      <w:marTop w:val="0"/>
      <w:marBottom w:val="0"/>
      <w:divBdr>
        <w:top w:val="none" w:sz="0" w:space="0" w:color="auto"/>
        <w:left w:val="none" w:sz="0" w:space="0" w:color="auto"/>
        <w:bottom w:val="none" w:sz="0" w:space="0" w:color="auto"/>
        <w:right w:val="none" w:sz="0" w:space="0" w:color="auto"/>
      </w:divBdr>
    </w:div>
    <w:div w:id="1999379482">
      <w:bodyDiv w:val="1"/>
      <w:marLeft w:val="0"/>
      <w:marRight w:val="0"/>
      <w:marTop w:val="0"/>
      <w:marBottom w:val="0"/>
      <w:divBdr>
        <w:top w:val="none" w:sz="0" w:space="0" w:color="auto"/>
        <w:left w:val="none" w:sz="0" w:space="0" w:color="auto"/>
        <w:bottom w:val="none" w:sz="0" w:space="0" w:color="auto"/>
        <w:right w:val="none" w:sz="0" w:space="0" w:color="auto"/>
      </w:divBdr>
    </w:div>
    <w:div w:id="2072532922">
      <w:bodyDiv w:val="1"/>
      <w:marLeft w:val="0"/>
      <w:marRight w:val="0"/>
      <w:marTop w:val="0"/>
      <w:marBottom w:val="0"/>
      <w:divBdr>
        <w:top w:val="none" w:sz="0" w:space="0" w:color="auto"/>
        <w:left w:val="none" w:sz="0" w:space="0" w:color="auto"/>
        <w:bottom w:val="none" w:sz="0" w:space="0" w:color="auto"/>
        <w:right w:val="none" w:sz="0" w:space="0" w:color="auto"/>
      </w:divBdr>
    </w:div>
    <w:div w:id="2099323578">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hyperlink" Target="https://share.hsforms.com/1zJWDcFabQxei-u0mponvsge12k5"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finfish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44C-4954-BB4E-7984704BA2D4}"/>
                </c:ext>
              </c:extLst>
            </c:dLbl>
            <c:dLbl>
              <c:idx val="11"/>
              <c:layout>
                <c:manualLayout>
                  <c:x val="-2.7101535253298815E-2"/>
                  <c:y val="6.7871203599549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438-4A2B-BA0E-CD560DDB7326}"/>
                </c:ext>
              </c:extLst>
            </c:dLbl>
            <c:dLbl>
              <c:idx val="12"/>
              <c:layout>
                <c:manualLayout>
                  <c:x val="-2.6170166229221348E-2"/>
                  <c:y val="2.06146595892766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D0-40C6-BEDE-92FA4A1D28BA}"/>
                </c:ext>
              </c:extLst>
            </c:dLbl>
            <c:dLbl>
              <c:idx val="13"/>
              <c:layout>
                <c:manualLayout>
                  <c:x val="-3.4300656767219169E-2"/>
                  <c:y val="3.04783946735091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ED0-40C6-BEDE-92FA4A1D28BA}"/>
                </c:ext>
              </c:extLst>
            </c:dLbl>
            <c:dLbl>
              <c:idx val="14"/>
              <c:layout>
                <c:manualLayout>
                  <c:x val="-3.2108486439195102E-2"/>
                  <c:y val="3.55526485706858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93-485D-8543-3405572BAD85}"/>
                </c:ext>
              </c:extLst>
            </c:dLbl>
            <c:dLbl>
              <c:idx val="15"/>
              <c:layout>
                <c:manualLayout>
                  <c:x val="-2.0677381080789699E-2"/>
                  <c:y val="5.46431536313551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Apr 25</c:v>
                </c:pt>
              </c:strCache>
            </c:strRef>
          </c:cat>
          <c:val>
            <c:numRef>
              <c:f>Sheet1!$B$2:$B$17</c:f>
              <c:numCache>
                <c:formatCode>0.0%</c:formatCode>
                <c:ptCount val="16"/>
                <c:pt idx="0">
                  <c:v>0.2048200166972387</c:v>
                </c:pt>
                <c:pt idx="1">
                  <c:v>9.8277108965361945E-2</c:v>
                </c:pt>
                <c:pt idx="2">
                  <c:v>4.1984639056850334E-2</c:v>
                </c:pt>
                <c:pt idx="3">
                  <c:v>6.505371460729209E-2</c:v>
                </c:pt>
                <c:pt idx="4">
                  <c:v>3.8459226024367459E-2</c:v>
                </c:pt>
                <c:pt idx="5">
                  <c:v>2.5134137186452299E-2</c:v>
                </c:pt>
                <c:pt idx="6">
                  <c:v>4.5887546751452145E-2</c:v>
                </c:pt>
                <c:pt idx="7">
                  <c:v>4.0676270782707222E-3</c:v>
                </c:pt>
                <c:pt idx="8">
                  <c:v>-9.0413468779247368E-3</c:v>
                </c:pt>
                <c:pt idx="9">
                  <c:v>-2.9790484393234711E-2</c:v>
                </c:pt>
                <c:pt idx="10">
                  <c:v>-4.4999999999999998E-2</c:v>
                </c:pt>
                <c:pt idx="11">
                  <c:v>-1.4999999999999999E-2</c:v>
                </c:pt>
                <c:pt idx="12">
                  <c:v>4.0000000000000001E-3</c:v>
                </c:pt>
                <c:pt idx="13">
                  <c:v>2.3E-2</c:v>
                </c:pt>
                <c:pt idx="14">
                  <c:v>2.5000000000000001E-2</c:v>
                </c:pt>
                <c:pt idx="15">
                  <c:v>7.4999999999999997E-2</c:v>
                </c:pt>
              </c:numCache>
            </c:numRef>
          </c:val>
          <c:smooth val="0"/>
          <c:extLst>
            <c:ext xmlns:c16="http://schemas.microsoft.com/office/drawing/2014/chart" uri="{C3380CC4-5D6E-409C-BE32-E72D297353CC}">
              <c16:uniqueId val="{00000000-944C-4954-BB4E-7984704BA2D4}"/>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10"/>
              <c:layout>
                <c:manualLayout>
                  <c:x val="-3.9754058520462855E-2"/>
                  <c:y val="-3.95496429881748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438-4A2B-BA0E-CD560DDB7326}"/>
                </c:ext>
              </c:extLst>
            </c:dLbl>
            <c:dLbl>
              <c:idx val="11"/>
              <c:layout>
                <c:manualLayout>
                  <c:x val="-4.4288791811982406E-2"/>
                  <c:y val="-5.93644544431946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38-4A2B-BA0E-CD560DDB7326}"/>
                </c:ext>
              </c:extLst>
            </c:dLbl>
            <c:dLbl>
              <c:idx val="12"/>
              <c:layout>
                <c:manualLayout>
                  <c:x val="-3.4927611788252634E-2"/>
                  <c:y val="-3.6718457067866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4-4E33-9B85-341275A9F68F}"/>
                </c:ext>
              </c:extLst>
            </c:dLbl>
            <c:dLbl>
              <c:idx val="13"/>
              <c:layout>
                <c:manualLayout>
                  <c:x val="-3.4300656767219169E-2"/>
                  <c:y val="-3.73115980310768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B0-403E-8850-0A9B9E409B51}"/>
                </c:ext>
              </c:extLst>
            </c:dLbl>
            <c:dLbl>
              <c:idx val="14"/>
              <c:layout>
                <c:manualLayout>
                  <c:x val="-3.5913661477246853E-2"/>
                  <c:y val="-4.79900715285989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93-485D-8543-3405572BAD85}"/>
                </c:ext>
              </c:extLst>
            </c:dLbl>
            <c:dLbl>
              <c:idx val="15"/>
              <c:layout>
                <c:manualLayout>
                  <c:x val="-2.6385143637867325E-2"/>
                  <c:y val="-3.334389910526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6D-42FC-928C-C336B1A08A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Apr 25</c:v>
                </c:pt>
              </c:strCache>
            </c:strRef>
          </c:cat>
          <c:val>
            <c:numRef>
              <c:f>Sheet1!$C$2:$C$17</c:f>
              <c:numCache>
                <c:formatCode>0.0%</c:formatCode>
                <c:ptCount val="16"/>
                <c:pt idx="0">
                  <c:v>0.21612143755047789</c:v>
                </c:pt>
                <c:pt idx="1">
                  <c:v>2.9661600528784558E-2</c:v>
                </c:pt>
                <c:pt idx="2">
                  <c:v>-6.9006928508311915E-2</c:v>
                </c:pt>
                <c:pt idx="3">
                  <c:v>-6.0604176537040221E-2</c:v>
                </c:pt>
                <c:pt idx="4">
                  <c:v>-4.7327185792591861E-2</c:v>
                </c:pt>
                <c:pt idx="5">
                  <c:v>-3.3686664878362534E-2</c:v>
                </c:pt>
                <c:pt idx="6">
                  <c:v>-2.2463091503221268E-2</c:v>
                </c:pt>
                <c:pt idx="7">
                  <c:v>-1.8811345521405086E-2</c:v>
                </c:pt>
                <c:pt idx="8">
                  <c:v>-1.5225006700881137E-2</c:v>
                </c:pt>
                <c:pt idx="9">
                  <c:v>-4.255941365231905E-2</c:v>
                </c:pt>
                <c:pt idx="10">
                  <c:v>-2.5000000000000001E-2</c:v>
                </c:pt>
                <c:pt idx="11">
                  <c:v>-2E-3</c:v>
                </c:pt>
                <c:pt idx="12">
                  <c:v>4.0000000000000001E-3</c:v>
                </c:pt>
                <c:pt idx="13">
                  <c:v>2.4E-2</c:v>
                </c:pt>
                <c:pt idx="14">
                  <c:v>2.4E-2</c:v>
                </c:pt>
                <c:pt idx="15">
                  <c:v>7.8E-2</c:v>
                </c:pt>
              </c:numCache>
            </c:numRef>
          </c:val>
          <c:smooth val="0"/>
          <c:extLst>
            <c:ext xmlns:c16="http://schemas.microsoft.com/office/drawing/2014/chart" uri="{C3380CC4-5D6E-409C-BE32-E72D297353CC}">
              <c16:uniqueId val="{00000001-944C-4954-BB4E-7984704BA2D4}"/>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50" b="1">
                <a:solidFill>
                  <a:srgbClr val="00857C"/>
                </a:solidFill>
              </a:rPr>
              <a:t>Fresh shellfish | Dollar and volume sale vs. YA</a:t>
            </a:r>
          </a:p>
        </c:rich>
      </c:tx>
      <c:layout>
        <c:manualLayout>
          <c:xMode val="edge"/>
          <c:yMode val="edge"/>
          <c:x val="1.2308353697167162E-2"/>
          <c:y val="4.4802867383512543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title>
    <c:autoTitleDeleted val="0"/>
    <c:plotArea>
      <c:layout>
        <c:manualLayout>
          <c:layoutTarget val="inner"/>
          <c:xMode val="edge"/>
          <c:yMode val="edge"/>
          <c:x val="8.042546793399484E-2"/>
          <c:y val="0.14454727070788076"/>
          <c:w val="0.88336798413790596"/>
          <c:h val="0.83280721613268371"/>
        </c:manualLayout>
      </c:layout>
      <c:lineChart>
        <c:grouping val="standard"/>
        <c:varyColors val="0"/>
        <c:ser>
          <c:idx val="0"/>
          <c:order val="0"/>
          <c:tx>
            <c:strRef>
              <c:f>Sheet1!$B$1</c:f>
              <c:strCache>
                <c:ptCount val="1"/>
                <c:pt idx="0">
                  <c:v>$ vs. YA</c:v>
                </c:pt>
              </c:strCache>
            </c:strRef>
          </c:tx>
          <c:spPr>
            <a:ln w="28575" cap="rnd">
              <a:solidFill>
                <a:srgbClr val="00857C"/>
              </a:solidFill>
              <a:round/>
            </a:ln>
            <a:effectLst/>
          </c:spPr>
          <c:marker>
            <c:symbol val="circle"/>
            <c:size val="5"/>
            <c:spPr>
              <a:solidFill>
                <a:srgbClr val="00857C"/>
              </a:solidFill>
              <a:ln w="9525">
                <a:solidFill>
                  <a:srgbClr val="00857C"/>
                </a:solidFill>
              </a:ln>
              <a:effectLst/>
            </c:spPr>
          </c:marker>
          <c:dLbls>
            <c:dLbl>
              <c:idx val="1"/>
              <c:layout>
                <c:manualLayout>
                  <c:x val="-1.647077296600271E-2"/>
                  <c:y val="-5.48558796081090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EF-4C11-8766-D0E0D76A2EDD}"/>
                </c:ext>
              </c:extLst>
            </c:dLbl>
            <c:dLbl>
              <c:idx val="2"/>
              <c:layout>
                <c:manualLayout>
                  <c:x val="-3.3402388053953007E-2"/>
                  <c:y val="-5.03493451331201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EF-4C11-8766-D0E0D76A2EDD}"/>
                </c:ext>
              </c:extLst>
            </c:dLbl>
            <c:dLbl>
              <c:idx val="3"/>
              <c:layout>
                <c:manualLayout>
                  <c:x val="-4.2808840880592121E-2"/>
                  <c:y val="5.3300947791620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EF-4C11-8766-D0E0D76A2EDD}"/>
                </c:ext>
              </c:extLst>
            </c:dLbl>
            <c:dLbl>
              <c:idx val="4"/>
              <c:layout>
                <c:manualLayout>
                  <c:x val="-3.3402388053953111E-2"/>
                  <c:y val="4.87944133166318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EF-4C11-8766-D0E0D76A2EDD}"/>
                </c:ext>
              </c:extLst>
            </c:dLbl>
            <c:dLbl>
              <c:idx val="5"/>
              <c:layout>
                <c:manualLayout>
                  <c:x val="-3.8100874207580418E-2"/>
                  <c:y val="5.3300947791620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EF-4C11-8766-D0E0D76A2EDD}"/>
                </c:ext>
              </c:extLst>
            </c:dLbl>
            <c:dLbl>
              <c:idx val="6"/>
              <c:layout>
                <c:manualLayout>
                  <c:x val="-2.9639806923297412E-2"/>
                  <c:y val="-3.68297417081540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EF-4C11-8766-D0E0D76A2EDD}"/>
                </c:ext>
              </c:extLst>
            </c:dLbl>
            <c:dLbl>
              <c:idx val="7"/>
              <c:layout>
                <c:manualLayout>
                  <c:x val="-5.503248929553075E-2"/>
                  <c:y val="9.8366292541508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EF-4C11-8766-D0E0D76A2EDD}"/>
                </c:ext>
              </c:extLst>
            </c:dLbl>
            <c:dLbl>
              <c:idx val="8"/>
              <c:layout>
                <c:manualLayout>
                  <c:x val="-3.8100874207580418E-2"/>
                  <c:y val="4.4287878841643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EF-4C11-8766-D0E0D76A2EDD}"/>
                </c:ext>
              </c:extLst>
            </c:dLbl>
            <c:dLbl>
              <c:idx val="9"/>
              <c:layout>
                <c:manualLayout>
                  <c:x val="-4.4690131445920073E-2"/>
                  <c:y val="4.87944133166320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EF-4C11-8766-D0E0D76A2EDD}"/>
                </c:ext>
              </c:extLst>
            </c:dLbl>
            <c:dLbl>
              <c:idx val="10"/>
              <c:layout>
                <c:manualLayout>
                  <c:x val="-3.7416960810933257E-2"/>
                  <c:y val="5.2990503203228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EF-4C11-8766-D0E0D76A2EDD}"/>
                </c:ext>
              </c:extLst>
            </c:dLbl>
            <c:dLbl>
              <c:idx val="11"/>
              <c:layout>
                <c:manualLayout>
                  <c:x val="-3.4156385611237967E-2"/>
                  <c:y val="5.9569505125614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EF-4C11-8766-D0E0D76A2EDD}"/>
                </c:ext>
              </c:extLst>
            </c:dLbl>
            <c:dLbl>
              <c:idx val="12"/>
              <c:layout>
                <c:manualLayout>
                  <c:x val="-3.0575711946269294E-2"/>
                  <c:y val="6.2013203980901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EF-4C11-8766-D0E0D76A2EDD}"/>
                </c:ext>
              </c:extLst>
            </c:dLbl>
            <c:dLbl>
              <c:idx val="13"/>
              <c:layout>
                <c:manualLayout>
                  <c:x val="-3.6219583642252598E-2"/>
                  <c:y val="-7.49824872573523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CEF-4C11-8766-D0E0D76A2EDD}"/>
                </c:ext>
              </c:extLst>
            </c:dLbl>
            <c:dLbl>
              <c:idx val="14"/>
              <c:layout>
                <c:manualLayout>
                  <c:x val="-3.6953138829615068E-2"/>
                  <c:y val="-4.1844615839402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EF-4C11-8766-D0E0D76A2EDD}"/>
                </c:ext>
              </c:extLst>
            </c:dLbl>
            <c:dLbl>
              <c:idx val="15"/>
              <c:layout>
                <c:manualLayout>
                  <c:x val="-2.6079427495135678E-2"/>
                  <c:y val="-7.35950838909641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857C"/>
                    </a:solidFill>
                    <a:latin typeface="Arial" panose="020B0604020202020204" pitchFamily="34" charset="0"/>
                    <a:ea typeface="+mn-ea"/>
                    <a:cs typeface="Arial" panose="020B0604020202020204" pitchFamily="34" charset="0"/>
                  </a:defRPr>
                </a:pPr>
                <a:endParaRPr lang="nl-N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Apr 25</c:v>
                </c:pt>
              </c:strCache>
            </c:strRef>
          </c:cat>
          <c:val>
            <c:numRef>
              <c:f>Sheet1!$B$2:$B$17</c:f>
              <c:numCache>
                <c:formatCode>0.0%</c:formatCode>
                <c:ptCount val="16"/>
                <c:pt idx="0">
                  <c:v>0.43878525962161319</c:v>
                </c:pt>
                <c:pt idx="1">
                  <c:v>2.0446607749305748E-2</c:v>
                </c:pt>
                <c:pt idx="2">
                  <c:v>-0.19372159523663715</c:v>
                </c:pt>
                <c:pt idx="3">
                  <c:v>-0.21568443215096841</c:v>
                </c:pt>
                <c:pt idx="4">
                  <c:v>-0.11662998323529136</c:v>
                </c:pt>
                <c:pt idx="5">
                  <c:v>-9.5684531390933969E-2</c:v>
                </c:pt>
                <c:pt idx="6">
                  <c:v>1.5292022796500984E-2</c:v>
                </c:pt>
                <c:pt idx="7">
                  <c:v>-1.0536879344479753E-2</c:v>
                </c:pt>
                <c:pt idx="8">
                  <c:v>-8.046566298416695E-2</c:v>
                </c:pt>
                <c:pt idx="9">
                  <c:v>-0.10197981766643789</c:v>
                </c:pt>
                <c:pt idx="10">
                  <c:v>-0.10299999999999999</c:v>
                </c:pt>
                <c:pt idx="11">
                  <c:v>-9.4E-2</c:v>
                </c:pt>
                <c:pt idx="12">
                  <c:v>-0.03</c:v>
                </c:pt>
                <c:pt idx="13">
                  <c:v>-6.6000000000000003E-2</c:v>
                </c:pt>
                <c:pt idx="14">
                  <c:v>-3.6999999999999998E-2</c:v>
                </c:pt>
                <c:pt idx="15">
                  <c:v>6.9000000000000006E-2</c:v>
                </c:pt>
              </c:numCache>
            </c:numRef>
          </c:val>
          <c:smooth val="0"/>
          <c:extLst>
            <c:ext xmlns:c16="http://schemas.microsoft.com/office/drawing/2014/chart" uri="{C3380CC4-5D6E-409C-BE32-E72D297353CC}">
              <c16:uniqueId val="{0000000E-BCEF-4C11-8766-D0E0D76A2EDD}"/>
            </c:ext>
          </c:extLst>
        </c:ser>
        <c:ser>
          <c:idx val="1"/>
          <c:order val="1"/>
          <c:tx>
            <c:strRef>
              <c:f>Sheet1!$C$1</c:f>
              <c:strCache>
                <c:ptCount val="1"/>
                <c:pt idx="0">
                  <c:v>Lbs vs. YA</c:v>
                </c:pt>
              </c:strCache>
            </c:strRef>
          </c:tx>
          <c:spPr>
            <a:ln w="28575" cap="rnd">
              <a:solidFill>
                <a:schemeClr val="tx2">
                  <a:lumMod val="75000"/>
                </a:schemeClr>
              </a:solidFill>
              <a:round/>
            </a:ln>
            <a:effectLst/>
          </c:spPr>
          <c:marker>
            <c:symbol val="circle"/>
            <c:size val="5"/>
            <c:spPr>
              <a:solidFill>
                <a:srgbClr val="002060"/>
              </a:solidFill>
              <a:ln w="9525">
                <a:solidFill>
                  <a:schemeClr val="tx2">
                    <a:lumMod val="75000"/>
                  </a:schemeClr>
                </a:solidFill>
              </a:ln>
              <a:effectLst/>
            </c:spPr>
          </c:marker>
          <c:dLbls>
            <c:dLbl>
              <c:idx val="3"/>
              <c:layout>
                <c:manualLayout>
                  <c:x val="-4.6571422011247747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EF-4C11-8766-D0E0D76A2EDD}"/>
                </c:ext>
              </c:extLst>
            </c:dLbl>
            <c:dLbl>
              <c:idx val="4"/>
              <c:layout>
                <c:manualLayout>
                  <c:x val="-3.8100874207580418E-2"/>
                  <c:y val="-6.68205512165869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EF-4C11-8766-D0E0D76A2EDD}"/>
                </c:ext>
              </c:extLst>
            </c:dLbl>
            <c:dLbl>
              <c:idx val="5"/>
              <c:layout>
                <c:manualLayout>
                  <c:x val="-4.1863455338236044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EF-4C11-8766-D0E0D76A2EDD}"/>
                </c:ext>
              </c:extLst>
            </c:dLbl>
            <c:dLbl>
              <c:idx val="6"/>
              <c:layout>
                <c:manualLayout>
                  <c:x val="-3.9991497159177179E-2"/>
                  <c:y val="-5.78074822666094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EF-4C11-8766-D0E0D76A2EDD}"/>
                </c:ext>
              </c:extLst>
            </c:dLbl>
            <c:dLbl>
              <c:idx val="7"/>
              <c:layout>
                <c:manualLayout>
                  <c:x val="-2.9639806923297412E-2"/>
                  <c:y val="-5.33009477916206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EF-4C11-8766-D0E0D76A2EDD}"/>
                </c:ext>
              </c:extLst>
            </c:dLbl>
            <c:dLbl>
              <c:idx val="8"/>
              <c:layout>
                <c:manualLayout>
                  <c:x val="-3.6219583642252667E-2"/>
                  <c:y val="-5.1376228666934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EF-4C11-8766-D0E0D76A2EDD}"/>
                </c:ext>
              </c:extLst>
            </c:dLbl>
            <c:dLbl>
              <c:idx val="9"/>
              <c:layout>
                <c:manualLayout>
                  <c:x val="-3.5283678619280862E-2"/>
                  <c:y val="-4.4287878841643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EF-4C11-8766-D0E0D76A2EDD}"/>
                </c:ext>
              </c:extLst>
            </c:dLbl>
            <c:dLbl>
              <c:idx val="10"/>
              <c:layout>
                <c:manualLayout>
                  <c:x val="-3.4734697293682046E-2"/>
                  <c:y val="-8.21911750984759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EF-4C11-8766-D0E0D76A2EDD}"/>
                </c:ext>
              </c:extLst>
            </c:dLbl>
            <c:dLbl>
              <c:idx val="11"/>
              <c:layout>
                <c:manualLayout>
                  <c:x val="-3.7918966741893601E-2"/>
                  <c:y val="-7.96910432563781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EF-4C11-8766-D0E0D76A2EDD}"/>
                </c:ext>
              </c:extLst>
            </c:dLbl>
            <c:dLbl>
              <c:idx val="12"/>
              <c:layout>
                <c:manualLayout>
                  <c:x val="-3.3402388053953042E-2"/>
                  <c:y val="-5.5522487655144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EF-4C11-8766-D0E0D76A2EDD}"/>
                </c:ext>
              </c:extLst>
            </c:dLbl>
            <c:dLbl>
              <c:idx val="13"/>
              <c:layout>
                <c:manualLayout>
                  <c:x val="-4.2808840880592253E-2"/>
                  <c:y val="4.69155178128329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CEF-4C11-8766-D0E0D76A2EDD}"/>
                </c:ext>
              </c:extLst>
            </c:dLbl>
            <c:dLbl>
              <c:idx val="14"/>
              <c:layout>
                <c:manualLayout>
                  <c:x val="-3.6953138829615068E-2"/>
                  <c:y val="3.78952460293999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CEF-4C11-8766-D0E0D76A2EDD}"/>
                </c:ext>
              </c:extLst>
            </c:dLbl>
            <c:dLbl>
              <c:idx val="15"/>
              <c:layout>
                <c:manualLayout>
                  <c:x val="-2.6079427495135678E-2"/>
                  <c:y val="4.6291329624752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B6-45C9-9C66-38CD43854C2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75000"/>
                      </a:schemeClr>
                    </a:solidFill>
                    <a:latin typeface="Arial" panose="020B0604020202020204" pitchFamily="34" charset="0"/>
                    <a:ea typeface="+mn-ea"/>
                    <a:cs typeface="Arial" panose="020B0604020202020204" pitchFamily="34" charset="0"/>
                  </a:defRPr>
                </a:pPr>
                <a:endParaRPr lang="nl-N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2020</c:v>
                </c:pt>
                <c:pt idx="1">
                  <c:v>2021</c:v>
                </c:pt>
                <c:pt idx="2">
                  <c:v>Q1 22</c:v>
                </c:pt>
                <c:pt idx="3">
                  <c:v>Q2 22</c:v>
                </c:pt>
                <c:pt idx="4">
                  <c:v>Q3 22</c:v>
                </c:pt>
                <c:pt idx="5">
                  <c:v>Q4 22</c:v>
                </c:pt>
                <c:pt idx="6">
                  <c:v>Q1 23</c:v>
                </c:pt>
                <c:pt idx="7">
                  <c:v>Q2 23</c:v>
                </c:pt>
                <c:pt idx="8">
                  <c:v>Q3 23</c:v>
                </c:pt>
                <c:pt idx="9">
                  <c:v>Q4 23</c:v>
                </c:pt>
                <c:pt idx="10">
                  <c:v>Q1 24</c:v>
                </c:pt>
                <c:pt idx="11">
                  <c:v>Q2 24</c:v>
                </c:pt>
                <c:pt idx="12">
                  <c:v>Q3 24</c:v>
                </c:pt>
                <c:pt idx="13">
                  <c:v>Q4 24</c:v>
                </c:pt>
                <c:pt idx="14">
                  <c:v>Q1 25</c:v>
                </c:pt>
                <c:pt idx="15">
                  <c:v>Apr 25</c:v>
                </c:pt>
              </c:strCache>
            </c:strRef>
          </c:cat>
          <c:val>
            <c:numRef>
              <c:f>Sheet1!$C$2:$C$17</c:f>
              <c:numCache>
                <c:formatCode>0.0%</c:formatCode>
                <c:ptCount val="16"/>
                <c:pt idx="0">
                  <c:v>0.38838021911923787</c:v>
                </c:pt>
                <c:pt idx="1">
                  <c:v>-4.2613655037908447E-2</c:v>
                </c:pt>
                <c:pt idx="2">
                  <c:v>-0.19148523329527564</c:v>
                </c:pt>
                <c:pt idx="3">
                  <c:v>-0.17548667146119049</c:v>
                </c:pt>
                <c:pt idx="4">
                  <c:v>-5.2642001773735923E-2</c:v>
                </c:pt>
                <c:pt idx="5">
                  <c:v>-1.5983682345610054E-2</c:v>
                </c:pt>
                <c:pt idx="6">
                  <c:v>0.11363120529620017</c:v>
                </c:pt>
                <c:pt idx="7">
                  <c:v>7.9793243820720741E-2</c:v>
                </c:pt>
                <c:pt idx="8">
                  <c:v>-2.4441282541258274E-3</c:v>
                </c:pt>
                <c:pt idx="9">
                  <c:v>1.5053952111881978E-2</c:v>
                </c:pt>
                <c:pt idx="10">
                  <c:v>-7.0000000000000007E-2</c:v>
                </c:pt>
                <c:pt idx="11">
                  <c:v>-7.5999999999999998E-2</c:v>
                </c:pt>
                <c:pt idx="12">
                  <c:v>-1.4E-2</c:v>
                </c:pt>
                <c:pt idx="13">
                  <c:v>-0.10100000000000001</c:v>
                </c:pt>
                <c:pt idx="14">
                  <c:v>-8.5000000000000006E-2</c:v>
                </c:pt>
                <c:pt idx="15">
                  <c:v>0.03</c:v>
                </c:pt>
              </c:numCache>
            </c:numRef>
          </c:val>
          <c:smooth val="0"/>
          <c:extLst>
            <c:ext xmlns:c16="http://schemas.microsoft.com/office/drawing/2014/chart" uri="{C3380CC4-5D6E-409C-BE32-E72D297353CC}">
              <c16:uniqueId val="{0000001B-BCEF-4C11-8766-D0E0D76A2EDD}"/>
            </c:ext>
          </c:extLst>
        </c:ser>
        <c:dLbls>
          <c:showLegendKey val="0"/>
          <c:showVal val="0"/>
          <c:showCatName val="0"/>
          <c:showSerName val="0"/>
          <c:showPercent val="0"/>
          <c:showBubbleSize val="0"/>
        </c:dLbls>
        <c:marker val="1"/>
        <c:smooth val="0"/>
        <c:axId val="2431599"/>
        <c:axId val="2432559"/>
      </c:lineChart>
      <c:catAx>
        <c:axId val="2431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nl-NL"/>
          </a:p>
        </c:txPr>
        <c:crossAx val="2432559"/>
        <c:crosses val="autoZero"/>
        <c:auto val="1"/>
        <c:lblAlgn val="ctr"/>
        <c:lblOffset val="100"/>
        <c:noMultiLvlLbl val="0"/>
      </c:catAx>
      <c:valAx>
        <c:axId val="2432559"/>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crossAx val="2431599"/>
        <c:crosses val="autoZero"/>
        <c:crossBetween val="between"/>
      </c:valAx>
      <c:spPr>
        <a:noFill/>
        <a:ln>
          <a:noFill/>
        </a:ln>
        <a:effectLst/>
      </c:spPr>
    </c:plotArea>
    <c:legend>
      <c:legendPos val="b"/>
      <c:layout>
        <c:manualLayout>
          <c:xMode val="edge"/>
          <c:yMode val="edge"/>
          <c:x val="0.68777551512957436"/>
          <c:y val="2.6481316851522597E-2"/>
          <c:w val="0.27954037310992691"/>
          <c:h val="7.14584568058024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DC191-DBC7-410B-ACEB-2BCA42E5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2031</Words>
  <Characters>11577</Characters>
  <Application>Microsoft Office Word</Application>
  <DocSecurity>4</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McCollum, Kennedy</cp:lastModifiedBy>
  <cp:revision>2</cp:revision>
  <dcterms:created xsi:type="dcterms:W3CDTF">2026-01-22T19:12:00Z</dcterms:created>
  <dcterms:modified xsi:type="dcterms:W3CDTF">2026-01-22T19:12:00Z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4a5f65-4bbe-4bbe-bb66-e23e35795661_Enabled">
    <vt:lpwstr>true</vt:lpwstr>
  </property>
  <property fmtid="{D5CDD505-2E9C-101B-9397-08002B2CF9AE}" pid="3" name="MSIP_Label_794a5f65-4bbe-4bbe-bb66-e23e35795661_SetDate">
    <vt:lpwstr>2026-01-22T19:12:10Z</vt:lpwstr>
  </property>
  <property fmtid="{D5CDD505-2E9C-101B-9397-08002B2CF9AE}" pid="4" name="MSIP_Label_794a5f65-4bbe-4bbe-bb66-e23e35795661_Method">
    <vt:lpwstr>Privileged</vt:lpwstr>
  </property>
  <property fmtid="{D5CDD505-2E9C-101B-9397-08002B2CF9AE}" pid="5" name="MSIP_Label_794a5f65-4bbe-4bbe-bb66-e23e35795661_Name">
    <vt:lpwstr>794a5f65-4bbe-4bbe-bb66-e23e35795661</vt:lpwstr>
  </property>
  <property fmtid="{D5CDD505-2E9C-101B-9397-08002B2CF9AE}" pid="6" name="MSIP_Label_794a5f65-4bbe-4bbe-bb66-e23e35795661_SiteId">
    <vt:lpwstr>a00de4ec-48a8-43a6-be74-e31274e2060d</vt:lpwstr>
  </property>
  <property fmtid="{D5CDD505-2E9C-101B-9397-08002B2CF9AE}" pid="7" name="MSIP_Label_794a5f65-4bbe-4bbe-bb66-e23e35795661_ActionId">
    <vt:lpwstr>da34235a-f461-4d9c-b671-56101aed92e0</vt:lpwstr>
  </property>
  <property fmtid="{D5CDD505-2E9C-101B-9397-08002B2CF9AE}" pid="8" name="MSIP_Label_794a5f65-4bbe-4bbe-bb66-e23e35795661_ContentBits">
    <vt:lpwstr>1</vt:lpwstr>
  </property>
  <property fmtid="{D5CDD505-2E9C-101B-9397-08002B2CF9AE}" pid="9" name="MSIP_Label_794a5f65-4bbe-4bbe-bb66-e23e35795661_Tag">
    <vt:lpwstr>10, 0, 1, 1</vt:lpwstr>
  </property>
</Properties>
</file>