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0D126E4D" w14:textId="1EACCD9A" w:rsidR="00F2712D" w:rsidRPr="000A7977" w:rsidRDefault="004B0471" w:rsidP="00EB2266">
      <w:pPr>
        <w:pStyle w:val="Heading1"/>
        <w:spacing w:before="0"/>
        <w:rPr>
          <w:rFonts w:ascii="Arial" w:hAnsi="Arial" w:cs="Arial"/>
          <w:color w:val="00857C"/>
          <w:sz w:val="20"/>
          <w:szCs w:val="20"/>
        </w:rPr>
      </w:pPr>
      <w:r w:rsidRPr="004B0471">
        <w:rPr>
          <w:rFonts w:ascii="Arial" w:hAnsi="Arial" w:cs="Arial"/>
          <w:color w:val="0F243E" w:themeColor="text2" w:themeShade="80"/>
          <w:sz w:val="30"/>
          <w:szCs w:val="30"/>
        </w:rPr>
        <w:t>Arctic Blast Drives Surge in Shelf-Stable Seafood Sales</w:t>
      </w:r>
      <w:r>
        <w:rPr>
          <w:rFonts w:ascii="Arial" w:hAnsi="Arial" w:cs="Arial"/>
          <w:color w:val="0F243E" w:themeColor="text2" w:themeShade="80"/>
          <w:sz w:val="30"/>
          <w:szCs w:val="30"/>
        </w:rPr>
        <w:br/>
      </w:r>
      <w:r w:rsidR="00F2712D"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00F2712D" w:rsidRPr="000A7977">
        <w:rPr>
          <w:rFonts w:ascii="Arial" w:hAnsi="Arial" w:cs="Arial"/>
          <w:color w:val="00857C"/>
          <w:sz w:val="20"/>
          <w:szCs w:val="20"/>
        </w:rPr>
        <w:t xml:space="preserve">210 Analytics </w:t>
      </w:r>
    </w:p>
    <w:p w14:paraId="7EF01A31" w14:textId="77777777" w:rsidR="004A26DF" w:rsidRPr="007A7F0E" w:rsidRDefault="004A26DF" w:rsidP="00680C52">
      <w:pPr>
        <w:pStyle w:val="NoSpacing"/>
        <w:rPr>
          <w:rFonts w:ascii="Arial" w:hAnsi="Arial" w:cs="Arial"/>
          <w:sz w:val="18"/>
          <w:szCs w:val="18"/>
        </w:rPr>
      </w:pPr>
    </w:p>
    <w:p w14:paraId="4FAA18EF" w14:textId="10211E48" w:rsidR="003B2ECF" w:rsidRPr="003B2ECF" w:rsidRDefault="00407D9A"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 xml:space="preserve">January </w:t>
      </w:r>
      <w:r w:rsidR="00CD7E54">
        <w:rPr>
          <w:rFonts w:ascii="Arial" w:hAnsi="Arial" w:cs="Arial"/>
          <w:b/>
          <w:bCs/>
          <w:color w:val="00857C"/>
          <w:sz w:val="24"/>
          <w:szCs w:val="24"/>
        </w:rPr>
        <w:t xml:space="preserve">in </w:t>
      </w:r>
      <w:r w:rsidR="003B2ECF" w:rsidRPr="00A357C9">
        <w:rPr>
          <w:rFonts w:ascii="Arial" w:hAnsi="Arial" w:cs="Arial"/>
          <w:b/>
          <w:bCs/>
          <w:color w:val="00857C"/>
          <w:sz w:val="24"/>
          <w:szCs w:val="24"/>
        </w:rPr>
        <w:t>Review</w:t>
      </w:r>
    </w:p>
    <w:bookmarkEnd w:id="0"/>
    <w:bookmarkEnd w:id="1"/>
    <w:bookmarkEnd w:id="2"/>
    <w:bookmarkEnd w:id="3"/>
    <w:p w14:paraId="1B772CB4" w14:textId="77777777" w:rsidR="001F070E" w:rsidRPr="00DF0C47" w:rsidRDefault="001F070E" w:rsidP="001F070E">
      <w:pPr>
        <w:pStyle w:val="NoSpacing"/>
        <w:numPr>
          <w:ilvl w:val="0"/>
          <w:numId w:val="24"/>
        </w:numPr>
        <w:rPr>
          <w:rFonts w:ascii="Arial" w:hAnsi="Arial" w:cs="Arial"/>
          <w:sz w:val="20"/>
          <w:szCs w:val="20"/>
        </w:rPr>
      </w:pPr>
      <w:r w:rsidRPr="00DF0C47">
        <w:rPr>
          <w:rFonts w:ascii="Arial" w:hAnsi="Arial" w:cs="Arial"/>
          <w:sz w:val="20"/>
          <w:szCs w:val="20"/>
        </w:rPr>
        <w:t xml:space="preserve">The University of Michigan’s consumer sentiment index climbed to 56.4 in January 2026, from December’s 52.9. While still low, this is the highest reading since August 2025, with growing confidence across all incomes and ages. </w:t>
      </w:r>
    </w:p>
    <w:p w14:paraId="45FAC1E4" w14:textId="77777777" w:rsidR="001F070E" w:rsidRPr="00DF0C47" w:rsidRDefault="001F070E" w:rsidP="001F070E">
      <w:pPr>
        <w:pStyle w:val="NoSpacing"/>
        <w:numPr>
          <w:ilvl w:val="0"/>
          <w:numId w:val="24"/>
        </w:numPr>
        <w:rPr>
          <w:rFonts w:ascii="Arial" w:hAnsi="Arial" w:cs="Arial"/>
          <w:sz w:val="20"/>
          <w:szCs w:val="20"/>
        </w:rPr>
      </w:pPr>
      <w:r w:rsidRPr="00DF0C47">
        <w:rPr>
          <w:rFonts w:ascii="Arial" w:hAnsi="Arial" w:cs="Arial"/>
          <w:sz w:val="20"/>
          <w:szCs w:val="20"/>
        </w:rPr>
        <w:t xml:space="preserve">Food outperformed nonfood these past few months, but in both sectors, shoppers continued to spend strategically, concentrating on priorities and eliminating excess. </w:t>
      </w:r>
    </w:p>
    <w:p w14:paraId="3FED3320" w14:textId="77777777" w:rsidR="001F070E" w:rsidRPr="00DF0C47" w:rsidRDefault="001F070E" w:rsidP="001F070E">
      <w:pPr>
        <w:pStyle w:val="NoSpacing"/>
        <w:numPr>
          <w:ilvl w:val="0"/>
          <w:numId w:val="24"/>
        </w:numPr>
        <w:rPr>
          <w:rFonts w:ascii="Arial" w:hAnsi="Arial" w:cs="Arial"/>
          <w:sz w:val="20"/>
          <w:szCs w:val="20"/>
        </w:rPr>
      </w:pPr>
      <w:r w:rsidRPr="00DF0C47">
        <w:rPr>
          <w:rFonts w:ascii="Arial" w:hAnsi="Arial" w:cs="Arial"/>
          <w:sz w:val="20"/>
          <w:szCs w:val="20"/>
        </w:rPr>
        <w:t>Despite overall softness, premium product sales</w:t>
      </w:r>
      <w:r>
        <w:rPr>
          <w:rFonts w:ascii="Arial" w:hAnsi="Arial" w:cs="Arial"/>
          <w:sz w:val="20"/>
          <w:szCs w:val="20"/>
        </w:rPr>
        <w:t xml:space="preserve"> continued to grow</w:t>
      </w:r>
      <w:r w:rsidRPr="00DF0C47">
        <w:rPr>
          <w:rFonts w:ascii="Arial" w:hAnsi="Arial" w:cs="Arial"/>
          <w:sz w:val="20"/>
          <w:szCs w:val="20"/>
        </w:rPr>
        <w:t xml:space="preserve">. In part, this is driven by consumers prioritizing quality and meaning. Additionally, high-earners have had an outsized influence on food and overall spending. Nearly half (49%) of total consumer spending is driven by the top 10 percentile in household income, up from one-third in the 1990s. </w:t>
      </w:r>
    </w:p>
    <w:p w14:paraId="09CF30AA" w14:textId="77777777" w:rsidR="001F070E" w:rsidRPr="00DF0C47" w:rsidRDefault="001F070E" w:rsidP="001F070E">
      <w:pPr>
        <w:pStyle w:val="NoSpacing"/>
        <w:numPr>
          <w:ilvl w:val="0"/>
          <w:numId w:val="24"/>
        </w:numPr>
        <w:rPr>
          <w:rFonts w:ascii="Arial" w:hAnsi="Arial" w:cs="Arial"/>
          <w:sz w:val="20"/>
          <w:szCs w:val="20"/>
        </w:rPr>
      </w:pPr>
      <w:r w:rsidRPr="00DF0C47">
        <w:rPr>
          <w:rFonts w:ascii="Arial" w:hAnsi="Arial" w:cs="Arial"/>
          <w:noProof/>
          <w:color w:val="660066"/>
          <w:sz w:val="20"/>
          <w:szCs w:val="20"/>
          <w:lang w:val="nl-NL" w:eastAsia="nl-NL"/>
        </w:rPr>
        <w:drawing>
          <wp:anchor distT="0" distB="0" distL="114300" distR="114300" simplePos="0" relativeHeight="251694080" behindDoc="1" locked="0" layoutInCell="1" allowOverlap="1" wp14:anchorId="1C827B30" wp14:editId="2405B200">
            <wp:simplePos x="0" y="0"/>
            <wp:positionH relativeFrom="margin">
              <wp:posOffset>1884680</wp:posOffset>
            </wp:positionH>
            <wp:positionV relativeFrom="paragraph">
              <wp:posOffset>206375</wp:posOffset>
            </wp:positionV>
            <wp:extent cx="4706620" cy="1914525"/>
            <wp:effectExtent l="0" t="0" r="17780" b="9525"/>
            <wp:wrapTight wrapText="bothSides">
              <wp:wrapPolygon edited="0">
                <wp:start x="0" y="0"/>
                <wp:lineTo x="0" y="21493"/>
                <wp:lineTo x="21594" y="21493"/>
                <wp:lineTo x="21594" y="0"/>
                <wp:lineTo x="0" y="0"/>
              </wp:wrapPolygon>
            </wp:wrapTight>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DF0C47">
        <w:rPr>
          <w:rFonts w:ascii="Arial" w:hAnsi="Arial" w:cs="Arial"/>
          <w:sz w:val="20"/>
          <w:szCs w:val="20"/>
        </w:rPr>
        <w:t xml:space="preserve">January’s sales patterns were impacted by an arctic blast with snow, ice and extreme cold across much of the country. Many consumers stocked up ahead of potential power outages and road/travel disruptions leading to widespread out-of-stocks. </w:t>
      </w:r>
    </w:p>
    <w:p w14:paraId="6C8A9BA8" w14:textId="33EFB04D" w:rsidR="001F070E" w:rsidRPr="00DF0C47" w:rsidRDefault="001F070E" w:rsidP="001F070E">
      <w:pPr>
        <w:pStyle w:val="NoSpacing"/>
        <w:numPr>
          <w:ilvl w:val="0"/>
          <w:numId w:val="24"/>
        </w:numPr>
        <w:rPr>
          <w:rFonts w:ascii="Arial" w:hAnsi="Arial" w:cs="Arial"/>
          <w:sz w:val="20"/>
          <w:szCs w:val="20"/>
        </w:rPr>
      </w:pPr>
      <w:r w:rsidRPr="00DF0C47">
        <w:rPr>
          <w:rFonts w:ascii="Arial" w:hAnsi="Arial" w:cs="Arial"/>
          <w:sz w:val="20"/>
          <w:szCs w:val="20"/>
        </w:rPr>
        <w:t>While total food and beverage sales at retail were down in dollars and units during the first three weeks of January, the 20% sales spike during the week of the snow storm boosted the month’s sales results far above January 202</w:t>
      </w:r>
      <w:r w:rsidR="003A315E">
        <w:rPr>
          <w:rFonts w:ascii="Arial" w:hAnsi="Arial" w:cs="Arial"/>
          <w:sz w:val="20"/>
          <w:szCs w:val="20"/>
        </w:rPr>
        <w:t>5</w:t>
      </w:r>
      <w:r w:rsidRPr="00DF0C47">
        <w:rPr>
          <w:rFonts w:ascii="Arial" w:hAnsi="Arial" w:cs="Arial"/>
          <w:sz w:val="20"/>
          <w:szCs w:val="20"/>
        </w:rPr>
        <w:t xml:space="preserve"> levels. Sales fell back below year-ago levels in the final week of January. </w:t>
      </w:r>
    </w:p>
    <w:p w14:paraId="5D1F8FEF" w14:textId="77777777" w:rsidR="007A7F0E" w:rsidRPr="008172E5" w:rsidRDefault="007A7F0E" w:rsidP="007A7F0E">
      <w:pPr>
        <w:pStyle w:val="NoSpacing"/>
        <w:ind w:left="360"/>
        <w:rPr>
          <w:rFonts w:ascii="Arial" w:hAnsi="Arial" w:cs="Arial"/>
          <w:sz w:val="20"/>
          <w:szCs w:val="20"/>
        </w:rPr>
      </w:pPr>
    </w:p>
    <w:p w14:paraId="14060F85" w14:textId="2FF93F7E" w:rsidR="001F070E" w:rsidRPr="003B2ECF" w:rsidRDefault="001F070E" w:rsidP="001F070E">
      <w:pPr>
        <w:pStyle w:val="NoSpacing"/>
        <w:rPr>
          <w:rFonts w:ascii="Arial" w:hAnsi="Arial" w:cs="Arial"/>
          <w:b/>
          <w:bCs/>
          <w:color w:val="00857C"/>
          <w:sz w:val="24"/>
          <w:szCs w:val="24"/>
        </w:rPr>
      </w:pPr>
      <w:r>
        <w:rPr>
          <w:rFonts w:ascii="Arial" w:hAnsi="Arial" w:cs="Arial"/>
          <w:b/>
          <w:bCs/>
          <w:color w:val="00857C"/>
          <w:sz w:val="24"/>
          <w:szCs w:val="24"/>
        </w:rPr>
        <w:t>Inflation Insights</w:t>
      </w:r>
    </w:p>
    <w:p w14:paraId="2A65B90C" w14:textId="77777777" w:rsidR="001F070E" w:rsidRPr="00DF0C47" w:rsidRDefault="001F070E" w:rsidP="001F070E">
      <w:pPr>
        <w:pStyle w:val="NoSpacing"/>
        <w:rPr>
          <w:rFonts w:ascii="Arial" w:hAnsi="Arial" w:cs="Arial"/>
          <w:sz w:val="20"/>
          <w:szCs w:val="20"/>
        </w:rPr>
      </w:pPr>
      <w:r w:rsidRPr="00DF0C47">
        <w:rPr>
          <w:rFonts w:ascii="Arial" w:hAnsi="Arial" w:cs="Arial"/>
          <w:sz w:val="20"/>
          <w:szCs w:val="20"/>
        </w:rPr>
        <w:t xml:space="preserve">Retail total food and beverage price growth eased to 1.7% in January 2026 (the five weeks ending 2/1/2026). Many center-store aisles continued to show price growth acceleration in January. Price movements in the perimeter were mixed with egg and vegetable prices falling, but continued inflation in beef and chicken. </w:t>
      </w:r>
      <w:r>
        <w:rPr>
          <w:rFonts w:ascii="Arial" w:hAnsi="Arial" w:cs="Arial"/>
          <w:sz w:val="20"/>
          <w:szCs w:val="20"/>
        </w:rPr>
        <w:t xml:space="preserve">The </w:t>
      </w:r>
      <w:r w:rsidRPr="00DF0C47">
        <w:rPr>
          <w:rFonts w:ascii="Arial" w:hAnsi="Arial" w:cs="Arial"/>
          <w:sz w:val="20"/>
          <w:szCs w:val="20"/>
        </w:rPr>
        <w:t>average price per unit in the Circana MULO+ universe was $4.</w:t>
      </w:r>
      <w:r>
        <w:rPr>
          <w:rFonts w:ascii="Arial" w:hAnsi="Arial" w:cs="Arial"/>
          <w:sz w:val="20"/>
          <w:szCs w:val="20"/>
        </w:rPr>
        <w:t>27</w:t>
      </w:r>
      <w:r w:rsidRPr="00DF0C47">
        <w:rPr>
          <w:rFonts w:ascii="Arial" w:hAnsi="Arial" w:cs="Arial"/>
          <w:sz w:val="20"/>
          <w:szCs w:val="20"/>
        </w:rPr>
        <w:t>, up 1.</w:t>
      </w:r>
      <w:r>
        <w:rPr>
          <w:rFonts w:ascii="Arial" w:hAnsi="Arial" w:cs="Arial"/>
          <w:sz w:val="20"/>
          <w:szCs w:val="20"/>
        </w:rPr>
        <w:t>7</w:t>
      </w:r>
      <w:r w:rsidRPr="00DF0C47">
        <w:rPr>
          <w:rFonts w:ascii="Arial" w:hAnsi="Arial" w:cs="Arial"/>
          <w:sz w:val="20"/>
          <w:szCs w:val="20"/>
        </w:rPr>
        <w:t xml:space="preserve">% year-over-year. </w:t>
      </w:r>
    </w:p>
    <w:p w14:paraId="1B78C3AC" w14:textId="77777777" w:rsidR="001F070E" w:rsidRPr="00DF0C47" w:rsidRDefault="001F070E" w:rsidP="001F070E">
      <w:pPr>
        <w:pStyle w:val="NoSpacing"/>
        <w:numPr>
          <w:ilvl w:val="0"/>
          <w:numId w:val="22"/>
        </w:numPr>
        <w:rPr>
          <w:rFonts w:ascii="Arial" w:hAnsi="Arial" w:cs="Arial"/>
          <w:sz w:val="20"/>
          <w:szCs w:val="20"/>
        </w:rPr>
      </w:pPr>
      <w:r w:rsidRPr="00DF0C47">
        <w:rPr>
          <w:rFonts w:ascii="Arial" w:hAnsi="Arial" w:cs="Arial"/>
          <w:sz w:val="20"/>
          <w:szCs w:val="20"/>
        </w:rPr>
        <w:t>Center-store prices averaged $</w:t>
      </w:r>
      <w:r>
        <w:rPr>
          <w:rFonts w:ascii="Arial" w:hAnsi="Arial" w:cs="Arial"/>
          <w:sz w:val="20"/>
          <w:szCs w:val="20"/>
        </w:rPr>
        <w:t>4.01</w:t>
      </w:r>
      <w:r w:rsidRPr="00DF0C47">
        <w:rPr>
          <w:rFonts w:ascii="Arial" w:hAnsi="Arial" w:cs="Arial"/>
          <w:sz w:val="20"/>
          <w:szCs w:val="20"/>
        </w:rPr>
        <w:t xml:space="preserve">, an increase of </w:t>
      </w:r>
      <w:r>
        <w:rPr>
          <w:rFonts w:ascii="Arial" w:hAnsi="Arial" w:cs="Arial"/>
          <w:sz w:val="20"/>
          <w:szCs w:val="20"/>
        </w:rPr>
        <w:t>3.6</w:t>
      </w:r>
      <w:r w:rsidRPr="00DF0C47">
        <w:rPr>
          <w:rFonts w:ascii="Arial" w:hAnsi="Arial" w:cs="Arial"/>
          <w:sz w:val="20"/>
          <w:szCs w:val="20"/>
        </w:rPr>
        <w:t>% year-over-year.</w:t>
      </w:r>
    </w:p>
    <w:p w14:paraId="02F76DD0" w14:textId="1D70C906" w:rsidR="001F070E" w:rsidRPr="00DF0C47" w:rsidRDefault="001F070E" w:rsidP="001F070E">
      <w:pPr>
        <w:pStyle w:val="NoSpacing"/>
        <w:numPr>
          <w:ilvl w:val="0"/>
          <w:numId w:val="22"/>
        </w:numPr>
        <w:rPr>
          <w:rFonts w:ascii="Arial" w:hAnsi="Arial" w:cs="Arial"/>
          <w:sz w:val="20"/>
          <w:szCs w:val="20"/>
        </w:rPr>
      </w:pPr>
      <w:r w:rsidRPr="00DF0C47">
        <w:rPr>
          <w:rFonts w:ascii="Arial" w:hAnsi="Arial" w:cs="Arial"/>
          <w:sz w:val="20"/>
          <w:szCs w:val="20"/>
        </w:rPr>
        <w:t>Perishable prices averaged $</w:t>
      </w:r>
      <w:r>
        <w:rPr>
          <w:rFonts w:ascii="Arial" w:hAnsi="Arial" w:cs="Arial"/>
          <w:sz w:val="20"/>
          <w:szCs w:val="20"/>
        </w:rPr>
        <w:t>4.32</w:t>
      </w:r>
      <w:r w:rsidRPr="00DF0C47">
        <w:rPr>
          <w:rFonts w:ascii="Arial" w:hAnsi="Arial" w:cs="Arial"/>
          <w:sz w:val="20"/>
          <w:szCs w:val="20"/>
        </w:rPr>
        <w:t xml:space="preserve"> per unit, </w:t>
      </w:r>
      <w:r>
        <w:rPr>
          <w:rFonts w:ascii="Arial" w:hAnsi="Arial" w:cs="Arial"/>
          <w:sz w:val="20"/>
          <w:szCs w:val="20"/>
        </w:rPr>
        <w:t>down slightly, at -0.2% compared with January 202</w:t>
      </w:r>
      <w:r w:rsidR="003A315E">
        <w:rPr>
          <w:rFonts w:ascii="Arial" w:hAnsi="Arial" w:cs="Arial"/>
          <w:sz w:val="20"/>
          <w:szCs w:val="20"/>
        </w:rPr>
        <w:t>5</w:t>
      </w:r>
      <w:r w:rsidRPr="00DF0C47">
        <w:rPr>
          <w:rFonts w:ascii="Arial" w:hAnsi="Arial" w:cs="Arial"/>
          <w:sz w:val="20"/>
          <w:szCs w:val="20"/>
        </w:rPr>
        <w:t>.</w:t>
      </w:r>
    </w:p>
    <w:p w14:paraId="02A7D507" w14:textId="77777777" w:rsidR="003D0A39" w:rsidRPr="00C91044" w:rsidRDefault="003D0A39" w:rsidP="003D0A39">
      <w:pPr>
        <w:pStyle w:val="NoSpacing"/>
        <w:rPr>
          <w:rFonts w:ascii="Arial" w:hAnsi="Arial" w:cs="Arial"/>
          <w:sz w:val="20"/>
          <w:szCs w:val="20"/>
        </w:rPr>
      </w:pPr>
    </w:p>
    <w:tbl>
      <w:tblPr>
        <w:tblStyle w:val="GridTable4"/>
        <w:tblW w:w="105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39"/>
        <w:gridCol w:w="777"/>
        <w:gridCol w:w="739"/>
        <w:gridCol w:w="855"/>
        <w:gridCol w:w="784"/>
        <w:gridCol w:w="785"/>
        <w:gridCol w:w="785"/>
        <w:gridCol w:w="785"/>
        <w:gridCol w:w="784"/>
        <w:gridCol w:w="785"/>
        <w:gridCol w:w="785"/>
        <w:gridCol w:w="785"/>
      </w:tblGrid>
      <w:tr w:rsidR="003D0A39" w:rsidRPr="00545B05" w14:paraId="712389F8" w14:textId="77777777" w:rsidTr="003D0A3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37" w:type="dxa"/>
            <w:shd w:val="clear" w:color="auto" w:fill="17365D" w:themeFill="text2" w:themeFillShade="BF"/>
            <w:hideMark/>
          </w:tcPr>
          <w:p w14:paraId="7BA4303A" w14:textId="77777777" w:rsidR="003D0A39" w:rsidRPr="002E7AF4" w:rsidRDefault="003D0A39" w:rsidP="00F82D45">
            <w:pPr>
              <w:pStyle w:val="NoSpacing"/>
              <w:rPr>
                <w:rFonts w:ascii="Arial" w:hAnsi="Arial" w:cs="Arial"/>
                <w:sz w:val="18"/>
              </w:rPr>
            </w:pPr>
            <w:r w:rsidRPr="002E7AF4">
              <w:rPr>
                <w:rFonts w:ascii="Arial" w:hAnsi="Arial" w:cs="Arial"/>
                <w:sz w:val="18"/>
              </w:rPr>
              <w:t>Food &amp; beverages</w:t>
            </w:r>
          </w:p>
        </w:tc>
        <w:tc>
          <w:tcPr>
            <w:tcW w:w="739" w:type="dxa"/>
            <w:shd w:val="clear" w:color="auto" w:fill="17365D" w:themeFill="text2" w:themeFillShade="BF"/>
            <w:vAlign w:val="center"/>
            <w:hideMark/>
          </w:tcPr>
          <w:p w14:paraId="64DB143C"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777" w:type="dxa"/>
            <w:shd w:val="clear" w:color="auto" w:fill="17365D" w:themeFill="text2" w:themeFillShade="BF"/>
            <w:vAlign w:val="center"/>
            <w:hideMark/>
          </w:tcPr>
          <w:p w14:paraId="43A4399B"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739" w:type="dxa"/>
            <w:shd w:val="clear" w:color="auto" w:fill="17365D" w:themeFill="text2" w:themeFillShade="BF"/>
            <w:vAlign w:val="center"/>
            <w:hideMark/>
          </w:tcPr>
          <w:p w14:paraId="0E42DA29"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55" w:type="dxa"/>
            <w:shd w:val="clear" w:color="auto" w:fill="17365D" w:themeFill="text2" w:themeFillShade="BF"/>
            <w:vAlign w:val="center"/>
            <w:hideMark/>
          </w:tcPr>
          <w:p w14:paraId="35B80B1F"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784" w:type="dxa"/>
            <w:shd w:val="clear" w:color="auto" w:fill="17365D" w:themeFill="text2" w:themeFillShade="BF"/>
            <w:vAlign w:val="center"/>
            <w:hideMark/>
          </w:tcPr>
          <w:p w14:paraId="708F6EE3"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785" w:type="dxa"/>
            <w:shd w:val="clear" w:color="auto" w:fill="17365D" w:themeFill="text2" w:themeFillShade="BF"/>
            <w:vAlign w:val="center"/>
          </w:tcPr>
          <w:p w14:paraId="499DF75F"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785" w:type="dxa"/>
            <w:shd w:val="clear" w:color="auto" w:fill="17365D" w:themeFill="text2" w:themeFillShade="BF"/>
            <w:vAlign w:val="center"/>
          </w:tcPr>
          <w:p w14:paraId="4C27C98F" w14:textId="77777777" w:rsidR="003D0A39" w:rsidRPr="002E7AF4" w:rsidRDefault="003D0A39" w:rsidP="00F82D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2025</w:t>
            </w:r>
          </w:p>
        </w:tc>
        <w:tc>
          <w:tcPr>
            <w:tcW w:w="785" w:type="dxa"/>
            <w:shd w:val="clear" w:color="auto" w:fill="17365D" w:themeFill="text2" w:themeFillShade="BF"/>
            <w:vAlign w:val="center"/>
          </w:tcPr>
          <w:p w14:paraId="2D6C48D2"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784" w:type="dxa"/>
            <w:shd w:val="clear" w:color="auto" w:fill="17365D" w:themeFill="text2" w:themeFillShade="BF"/>
            <w:hideMark/>
          </w:tcPr>
          <w:p w14:paraId="2E3259E9"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Q2 2025</w:t>
            </w:r>
          </w:p>
        </w:tc>
        <w:tc>
          <w:tcPr>
            <w:tcW w:w="785" w:type="dxa"/>
            <w:shd w:val="clear" w:color="auto" w:fill="17365D" w:themeFill="text2" w:themeFillShade="BF"/>
          </w:tcPr>
          <w:p w14:paraId="5CB00D45" w14:textId="77777777" w:rsidR="003D0A39"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785" w:type="dxa"/>
            <w:shd w:val="clear" w:color="auto" w:fill="17365D" w:themeFill="text2" w:themeFillShade="BF"/>
          </w:tcPr>
          <w:p w14:paraId="68F9F0CC" w14:textId="77777777" w:rsidR="003D0A39"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Q4 2025</w:t>
            </w:r>
          </w:p>
        </w:tc>
        <w:tc>
          <w:tcPr>
            <w:tcW w:w="785" w:type="dxa"/>
            <w:shd w:val="clear" w:color="auto" w:fill="17365D" w:themeFill="text2" w:themeFillShade="BF"/>
            <w:vAlign w:val="center"/>
            <w:hideMark/>
          </w:tcPr>
          <w:p w14:paraId="5797AF0E" w14:textId="71B6E9B6" w:rsidR="003D0A39" w:rsidRPr="002E7AF4" w:rsidRDefault="0008105C" w:rsidP="0008105C">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Jan</w:t>
            </w:r>
            <w:r w:rsidR="003D0A39">
              <w:rPr>
                <w:rFonts w:ascii="Arial" w:hAnsi="Arial" w:cs="Arial"/>
                <w:sz w:val="18"/>
              </w:rPr>
              <w:t>.</w:t>
            </w:r>
            <w:r w:rsidR="003D0A39" w:rsidRPr="002E7AF4">
              <w:rPr>
                <w:rFonts w:ascii="Arial" w:hAnsi="Arial" w:cs="Arial"/>
                <w:sz w:val="18"/>
              </w:rPr>
              <w:br/>
              <w:t>202</w:t>
            </w:r>
            <w:r>
              <w:rPr>
                <w:rFonts w:ascii="Arial" w:hAnsi="Arial" w:cs="Arial"/>
                <w:sz w:val="18"/>
              </w:rPr>
              <w:t>6</w:t>
            </w:r>
          </w:p>
        </w:tc>
      </w:tr>
      <w:tr w:rsidR="003D0A39" w:rsidRPr="00545B05" w14:paraId="2BB34CCD" w14:textId="77777777" w:rsidTr="003D0A3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7" w:type="dxa"/>
          </w:tcPr>
          <w:p w14:paraId="7B70DFC8" w14:textId="77777777" w:rsidR="003D0A39" w:rsidRPr="00A55502" w:rsidRDefault="003D0A39" w:rsidP="00F82D45">
            <w:pPr>
              <w:pStyle w:val="NoSpacing"/>
              <w:rPr>
                <w:rFonts w:ascii="Arial" w:hAnsi="Arial" w:cs="Arial"/>
                <w:b w:val="0"/>
                <w:bCs w:val="0"/>
                <w:sz w:val="18"/>
              </w:rPr>
            </w:pPr>
            <w:r w:rsidRPr="00A55502">
              <w:rPr>
                <w:rFonts w:ascii="Arial" w:hAnsi="Arial" w:cs="Arial"/>
                <w:b w:val="0"/>
                <w:bCs w:val="0"/>
                <w:sz w:val="18"/>
              </w:rPr>
              <w:t>PPU</w:t>
            </w:r>
          </w:p>
        </w:tc>
        <w:tc>
          <w:tcPr>
            <w:tcW w:w="739" w:type="dxa"/>
            <w:vAlign w:val="center"/>
          </w:tcPr>
          <w:p w14:paraId="3446030D"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777" w:type="dxa"/>
            <w:vAlign w:val="center"/>
          </w:tcPr>
          <w:p w14:paraId="7CEFEC40"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739" w:type="dxa"/>
            <w:vAlign w:val="center"/>
          </w:tcPr>
          <w:p w14:paraId="1B474DFC"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55" w:type="dxa"/>
            <w:vAlign w:val="center"/>
          </w:tcPr>
          <w:p w14:paraId="19878468"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784" w:type="dxa"/>
            <w:vAlign w:val="center"/>
          </w:tcPr>
          <w:p w14:paraId="7EEF44AC"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785" w:type="dxa"/>
            <w:vAlign w:val="center"/>
          </w:tcPr>
          <w:p w14:paraId="3C2A71D9"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785" w:type="dxa"/>
          </w:tcPr>
          <w:p w14:paraId="435E52F2"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$4.29</w:t>
            </w:r>
          </w:p>
        </w:tc>
        <w:tc>
          <w:tcPr>
            <w:tcW w:w="785" w:type="dxa"/>
            <w:vAlign w:val="center"/>
          </w:tcPr>
          <w:p w14:paraId="14A0E1D6"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4.25</w:t>
            </w:r>
          </w:p>
        </w:tc>
        <w:tc>
          <w:tcPr>
            <w:tcW w:w="784" w:type="dxa"/>
          </w:tcPr>
          <w:p w14:paraId="7B049300"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$4.30</w:t>
            </w:r>
          </w:p>
        </w:tc>
        <w:tc>
          <w:tcPr>
            <w:tcW w:w="785" w:type="dxa"/>
            <w:vAlign w:val="center"/>
          </w:tcPr>
          <w:p w14:paraId="7988530B"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4.31</w:t>
            </w:r>
          </w:p>
        </w:tc>
        <w:tc>
          <w:tcPr>
            <w:tcW w:w="785" w:type="dxa"/>
            <w:vAlign w:val="center"/>
          </w:tcPr>
          <w:p w14:paraId="7DE6CA7F"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c>
          <w:tcPr>
            <w:tcW w:w="785" w:type="dxa"/>
            <w:vAlign w:val="center"/>
          </w:tcPr>
          <w:p w14:paraId="19F373EF" w14:textId="2135E6E1" w:rsidR="003D0A39" w:rsidRPr="002E7AF4" w:rsidRDefault="003D0A39" w:rsidP="0008105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sidR="001F070E">
              <w:rPr>
                <w:rFonts w:ascii="Arial" w:hAnsi="Arial" w:cs="Arial"/>
                <w:sz w:val="18"/>
              </w:rPr>
              <w:t>4.27</w:t>
            </w:r>
          </w:p>
        </w:tc>
      </w:tr>
      <w:tr w:rsidR="003D0A39" w:rsidRPr="00545B05" w14:paraId="7AEDB14E" w14:textId="77777777" w:rsidTr="003D0A39">
        <w:trPr>
          <w:trHeight w:val="226"/>
        </w:trPr>
        <w:tc>
          <w:tcPr>
            <w:cnfStyle w:val="001000000000" w:firstRow="0" w:lastRow="0" w:firstColumn="1" w:lastColumn="0" w:oddVBand="0" w:evenVBand="0" w:oddHBand="0" w:evenHBand="0" w:firstRowFirstColumn="0" w:firstRowLastColumn="0" w:lastRowFirstColumn="0" w:lastRowLastColumn="0"/>
            <w:tcW w:w="1137" w:type="dxa"/>
            <w:hideMark/>
          </w:tcPr>
          <w:p w14:paraId="18961810" w14:textId="77777777" w:rsidR="003D0A39" w:rsidRPr="00A55502" w:rsidRDefault="003D0A39" w:rsidP="00F82D45">
            <w:pPr>
              <w:pStyle w:val="NoSpacing"/>
              <w:rPr>
                <w:rFonts w:ascii="Arial" w:hAnsi="Arial" w:cs="Arial"/>
                <w:b w:val="0"/>
                <w:bCs w:val="0"/>
                <w:sz w:val="18"/>
              </w:rPr>
            </w:pPr>
            <w:r w:rsidRPr="00A55502">
              <w:rPr>
                <w:rFonts w:ascii="Arial" w:hAnsi="Arial" w:cs="Arial"/>
                <w:b w:val="0"/>
                <w:bCs w:val="0"/>
                <w:sz w:val="18"/>
              </w:rPr>
              <w:t xml:space="preserve">Change </w:t>
            </w:r>
          </w:p>
        </w:tc>
        <w:tc>
          <w:tcPr>
            <w:tcW w:w="739" w:type="dxa"/>
            <w:vAlign w:val="center"/>
            <w:hideMark/>
          </w:tcPr>
          <w:p w14:paraId="5125CB25"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777" w:type="dxa"/>
            <w:vAlign w:val="center"/>
            <w:hideMark/>
          </w:tcPr>
          <w:p w14:paraId="31EF2029"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739" w:type="dxa"/>
            <w:vAlign w:val="center"/>
            <w:hideMark/>
          </w:tcPr>
          <w:p w14:paraId="3DB196F1"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55" w:type="dxa"/>
            <w:vAlign w:val="center"/>
            <w:hideMark/>
          </w:tcPr>
          <w:p w14:paraId="60F8716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784" w:type="dxa"/>
            <w:vAlign w:val="center"/>
            <w:hideMark/>
          </w:tcPr>
          <w:p w14:paraId="3623F5D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785" w:type="dxa"/>
            <w:vAlign w:val="center"/>
          </w:tcPr>
          <w:p w14:paraId="1C9BA030"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785" w:type="dxa"/>
          </w:tcPr>
          <w:p w14:paraId="195D0BCF"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+2.6%</w:t>
            </w:r>
          </w:p>
        </w:tc>
        <w:tc>
          <w:tcPr>
            <w:tcW w:w="785" w:type="dxa"/>
            <w:vAlign w:val="center"/>
          </w:tcPr>
          <w:p w14:paraId="219ACAC9"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3.2</w:t>
            </w:r>
            <w:r w:rsidRPr="002E7AF4">
              <w:rPr>
                <w:rFonts w:ascii="Arial" w:hAnsi="Arial" w:cs="Arial"/>
                <w:sz w:val="18"/>
              </w:rPr>
              <w:t>%</w:t>
            </w:r>
          </w:p>
        </w:tc>
        <w:tc>
          <w:tcPr>
            <w:tcW w:w="784" w:type="dxa"/>
            <w:hideMark/>
          </w:tcPr>
          <w:p w14:paraId="4A62388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785" w:type="dxa"/>
            <w:vAlign w:val="center"/>
          </w:tcPr>
          <w:p w14:paraId="351FF6D3"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3.0</w:t>
            </w:r>
            <w:r w:rsidRPr="002E7AF4">
              <w:rPr>
                <w:rFonts w:ascii="Arial" w:hAnsi="Arial" w:cs="Arial"/>
                <w:sz w:val="18"/>
              </w:rPr>
              <w:t>%</w:t>
            </w:r>
          </w:p>
        </w:tc>
        <w:tc>
          <w:tcPr>
            <w:tcW w:w="785" w:type="dxa"/>
            <w:vAlign w:val="center"/>
          </w:tcPr>
          <w:p w14:paraId="264CDDB0"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1.8</w:t>
            </w:r>
            <w:r w:rsidRPr="002E7AF4">
              <w:rPr>
                <w:rFonts w:ascii="Arial" w:hAnsi="Arial" w:cs="Arial"/>
                <w:sz w:val="18"/>
              </w:rPr>
              <w:t>%</w:t>
            </w:r>
          </w:p>
        </w:tc>
        <w:tc>
          <w:tcPr>
            <w:tcW w:w="785" w:type="dxa"/>
            <w:vAlign w:val="center"/>
            <w:hideMark/>
          </w:tcPr>
          <w:p w14:paraId="6DE16507" w14:textId="4D16CE34"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1F070E">
              <w:rPr>
                <w:rFonts w:ascii="Arial" w:hAnsi="Arial" w:cs="Arial"/>
                <w:sz w:val="18"/>
              </w:rPr>
              <w:t>1.7</w:t>
            </w:r>
            <w:r w:rsidRPr="002E7AF4">
              <w:rPr>
                <w:rFonts w:ascii="Arial" w:hAnsi="Arial" w:cs="Arial"/>
                <w:sz w:val="18"/>
              </w:rPr>
              <w:t>%</w:t>
            </w:r>
          </w:p>
        </w:tc>
      </w:tr>
    </w:tbl>
    <w:p w14:paraId="0BB7EF9B" w14:textId="77777777" w:rsidR="003D0A39" w:rsidRPr="00492C26" w:rsidRDefault="003D0A39" w:rsidP="003D0A39">
      <w:pPr>
        <w:pStyle w:val="NoSpacing"/>
        <w:rPr>
          <w:sz w:val="8"/>
          <w:szCs w:val="8"/>
        </w:rPr>
      </w:pPr>
    </w:p>
    <w:p w14:paraId="2A6FC0F0" w14:textId="77777777" w:rsidR="003D0A39" w:rsidRPr="00B7673F" w:rsidRDefault="003D0A39" w:rsidP="003D0A39">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4C8804B3" w14:textId="6D9F91C4" w:rsidR="00A357C9" w:rsidRPr="007A7F0E" w:rsidRDefault="00A357C9" w:rsidP="00CF02B0">
      <w:pPr>
        <w:spacing w:after="0" w:line="240" w:lineRule="auto"/>
        <w:rPr>
          <w:rFonts w:ascii="Arial" w:hAnsi="Arial" w:cs="Arial"/>
          <w:bCs/>
          <w:color w:val="000000" w:themeColor="text1"/>
          <w:sz w:val="16"/>
          <w:szCs w:val="16"/>
        </w:rPr>
      </w:pPr>
    </w:p>
    <w:p w14:paraId="367E2484" w14:textId="62885067" w:rsidR="005F0766" w:rsidRPr="00F60945" w:rsidRDefault="0082179A" w:rsidP="00F60945">
      <w:pPr>
        <w:spacing w:after="0" w:line="240" w:lineRule="auto"/>
        <w:rPr>
          <w:sz w:val="10"/>
          <w:szCs w:val="10"/>
        </w:rPr>
      </w:pPr>
      <w:r>
        <w:rPr>
          <w:rFonts w:ascii="Arial" w:hAnsi="Arial" w:cs="Arial"/>
          <w:bCs/>
          <w:color w:val="000000" w:themeColor="text1"/>
          <w:sz w:val="20"/>
          <w:szCs w:val="20"/>
        </w:rPr>
        <w:t xml:space="preserve">Across species, </w:t>
      </w:r>
      <w:r w:rsidR="003A315E">
        <w:rPr>
          <w:rFonts w:ascii="Arial" w:hAnsi="Arial" w:cs="Arial"/>
          <w:bCs/>
          <w:color w:val="000000" w:themeColor="text1"/>
          <w:sz w:val="20"/>
          <w:szCs w:val="20"/>
        </w:rPr>
        <w:t xml:space="preserve">fresh </w:t>
      </w:r>
      <w:r>
        <w:rPr>
          <w:rFonts w:ascii="Arial" w:hAnsi="Arial" w:cs="Arial"/>
          <w:bCs/>
          <w:color w:val="000000" w:themeColor="text1"/>
          <w:sz w:val="20"/>
          <w:szCs w:val="20"/>
        </w:rPr>
        <w:t>shellfish and finfi</w:t>
      </w:r>
      <w:r w:rsidR="0008105C">
        <w:rPr>
          <w:rFonts w:ascii="Arial" w:hAnsi="Arial" w:cs="Arial"/>
          <w:bCs/>
          <w:color w:val="000000" w:themeColor="text1"/>
          <w:sz w:val="20"/>
          <w:szCs w:val="20"/>
        </w:rPr>
        <w:t>sh prices averaged more than $</w:t>
      </w:r>
      <w:r w:rsidR="003A315E">
        <w:rPr>
          <w:rFonts w:ascii="Arial" w:hAnsi="Arial" w:cs="Arial"/>
          <w:bCs/>
          <w:color w:val="000000" w:themeColor="text1"/>
          <w:sz w:val="20"/>
          <w:szCs w:val="20"/>
        </w:rPr>
        <w:t>10</w:t>
      </w:r>
      <w:r>
        <w:rPr>
          <w:rFonts w:ascii="Arial" w:hAnsi="Arial" w:cs="Arial"/>
          <w:bCs/>
          <w:color w:val="000000" w:themeColor="text1"/>
          <w:sz w:val="20"/>
          <w:szCs w:val="20"/>
        </w:rPr>
        <w:t xml:space="preserve"> </w:t>
      </w:r>
      <w:r w:rsidR="006E555C">
        <w:rPr>
          <w:rFonts w:ascii="Arial" w:hAnsi="Arial" w:cs="Arial"/>
          <w:bCs/>
          <w:color w:val="000000" w:themeColor="text1"/>
          <w:sz w:val="20"/>
          <w:szCs w:val="20"/>
        </w:rPr>
        <w:t>per</w:t>
      </w:r>
      <w:r>
        <w:rPr>
          <w:rFonts w:ascii="Arial" w:hAnsi="Arial" w:cs="Arial"/>
          <w:bCs/>
          <w:color w:val="000000" w:themeColor="text1"/>
          <w:sz w:val="20"/>
          <w:szCs w:val="20"/>
        </w:rPr>
        <w:t xml:space="preserve"> pound in </w:t>
      </w:r>
      <w:r w:rsidR="00407D9A">
        <w:rPr>
          <w:rFonts w:ascii="Arial" w:hAnsi="Arial" w:cs="Arial"/>
          <w:bCs/>
          <w:color w:val="000000" w:themeColor="text1"/>
          <w:sz w:val="20"/>
          <w:szCs w:val="20"/>
        </w:rPr>
        <w:t>January</w:t>
      </w:r>
      <w:r>
        <w:rPr>
          <w:rFonts w:ascii="Arial" w:hAnsi="Arial" w:cs="Arial"/>
          <w:bCs/>
          <w:color w:val="000000" w:themeColor="text1"/>
          <w:sz w:val="20"/>
          <w:szCs w:val="20"/>
        </w:rPr>
        <w:t xml:space="preserve">. This is </w:t>
      </w:r>
      <w:r w:rsidR="000319F3">
        <w:rPr>
          <w:rFonts w:ascii="Arial" w:hAnsi="Arial" w:cs="Arial"/>
          <w:bCs/>
          <w:color w:val="000000" w:themeColor="text1"/>
          <w:sz w:val="20"/>
          <w:szCs w:val="20"/>
        </w:rPr>
        <w:t xml:space="preserve">up </w:t>
      </w:r>
      <w:r w:rsidR="003A315E">
        <w:rPr>
          <w:rFonts w:ascii="Arial" w:hAnsi="Arial" w:cs="Arial"/>
          <w:bCs/>
          <w:color w:val="000000" w:themeColor="text1"/>
          <w:sz w:val="20"/>
          <w:szCs w:val="20"/>
        </w:rPr>
        <w:t xml:space="preserve">about thirty cents from </w:t>
      </w:r>
      <w:r>
        <w:rPr>
          <w:rFonts w:ascii="Arial" w:hAnsi="Arial" w:cs="Arial"/>
          <w:bCs/>
          <w:color w:val="000000" w:themeColor="text1"/>
          <w:sz w:val="20"/>
          <w:szCs w:val="20"/>
        </w:rPr>
        <w:t xml:space="preserve">the full-year average, reflecting inflation acceleration in the latter half of </w:t>
      </w:r>
      <w:r w:rsidR="003A315E">
        <w:rPr>
          <w:rFonts w:ascii="Arial" w:hAnsi="Arial" w:cs="Arial"/>
          <w:bCs/>
          <w:color w:val="000000" w:themeColor="text1"/>
          <w:sz w:val="20"/>
          <w:szCs w:val="20"/>
        </w:rPr>
        <w:t>2025</w:t>
      </w:r>
      <w:r>
        <w:rPr>
          <w:rFonts w:ascii="Arial" w:hAnsi="Arial" w:cs="Arial"/>
          <w:bCs/>
          <w:color w:val="000000" w:themeColor="text1"/>
          <w:sz w:val="20"/>
          <w:szCs w:val="20"/>
        </w:rPr>
        <w:t xml:space="preserve">. Inflation also hit frozen and shelf-stable seafood in the </w:t>
      </w:r>
      <w:r w:rsidR="00B93591">
        <w:rPr>
          <w:rFonts w:ascii="Arial" w:hAnsi="Arial" w:cs="Arial"/>
          <w:bCs/>
          <w:color w:val="000000" w:themeColor="text1"/>
          <w:sz w:val="20"/>
          <w:szCs w:val="20"/>
        </w:rPr>
        <w:t xml:space="preserve">second </w:t>
      </w:r>
      <w:r>
        <w:rPr>
          <w:rFonts w:ascii="Arial" w:hAnsi="Arial" w:cs="Arial"/>
          <w:bCs/>
          <w:color w:val="000000" w:themeColor="text1"/>
          <w:sz w:val="20"/>
          <w:szCs w:val="20"/>
        </w:rPr>
        <w:t xml:space="preserve">half of the year. </w:t>
      </w:r>
      <w:r w:rsidR="00F60945">
        <w:rPr>
          <w:rFonts w:ascii="Arial" w:hAnsi="Arial" w:cs="Arial"/>
          <w:bCs/>
          <w:color w:val="000000" w:themeColor="text1"/>
          <w:sz w:val="20"/>
          <w:szCs w:val="20"/>
        </w:rPr>
        <w:br/>
      </w: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49"/>
        <w:gridCol w:w="1565"/>
        <w:gridCol w:w="990"/>
        <w:gridCol w:w="1354"/>
        <w:gridCol w:w="1472"/>
        <w:gridCol w:w="1082"/>
        <w:gridCol w:w="1617"/>
      </w:tblGrid>
      <w:tr w:rsidR="00F37F90" w:rsidRPr="00A90189" w14:paraId="1F81DBBF" w14:textId="77777777" w:rsidTr="003D0A3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15FD10ED"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5B709C22" w:rsidR="00F37F90" w:rsidRDefault="00407D9A"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January</w:t>
            </w:r>
            <w:r w:rsidR="00F60945">
              <w:rPr>
                <w:rFonts w:ascii="Arial" w:hAnsi="Arial" w:cs="Arial"/>
                <w:color w:val="FFFFFF" w:themeColor="background1"/>
                <w:sz w:val="18"/>
                <w:szCs w:val="18"/>
              </w:rPr>
              <w:t xml:space="preserve"> </w:t>
            </w:r>
            <w:r>
              <w:rPr>
                <w:rFonts w:ascii="Arial" w:hAnsi="Arial" w:cs="Arial"/>
                <w:color w:val="FFFFFF" w:themeColor="background1"/>
                <w:sz w:val="18"/>
                <w:szCs w:val="18"/>
              </w:rPr>
              <w:t>2026</w:t>
            </w:r>
          </w:p>
        </w:tc>
        <w:tc>
          <w:tcPr>
            <w:tcW w:w="1981" w:type="pct"/>
            <w:gridSpan w:val="3"/>
            <w:tcBorders>
              <w:top w:val="none" w:sz="0" w:space="0" w:color="auto"/>
              <w:left w:val="none" w:sz="0" w:space="0" w:color="auto"/>
              <w:bottom w:val="none" w:sz="0" w:space="0" w:color="auto"/>
              <w:right w:val="none" w:sz="0" w:space="0" w:color="auto"/>
            </w:tcBorders>
            <w:shd w:val="clear" w:color="auto" w:fill="17365D"/>
          </w:tcPr>
          <w:p w14:paraId="5E84962B" w14:textId="0036E690" w:rsidR="00F37F90" w:rsidRPr="00A90189" w:rsidRDefault="00407D9A"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73287A" w:rsidRPr="009C0178" w14:paraId="4D370E4E" w14:textId="77777777" w:rsidTr="00F6094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vs. </w:t>
            </w:r>
            <w:r w:rsidR="000C00A0"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c>
          <w:tcPr>
            <w:tcW w:w="699" w:type="pct"/>
            <w:shd w:val="clear" w:color="auto" w:fill="17365D" w:themeFill="text2" w:themeFillShade="BF"/>
          </w:tcPr>
          <w:p w14:paraId="3E21E46B" w14:textId="4374F2B0"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514" w:type="pct"/>
            <w:shd w:val="clear" w:color="auto" w:fill="17365D" w:themeFill="text2" w:themeFillShade="BF"/>
          </w:tcPr>
          <w:p w14:paraId="3544BA75" w14:textId="574FDBF9"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768" w:type="pct"/>
            <w:shd w:val="clear" w:color="auto" w:fill="17365D" w:themeFill="text2" w:themeFillShade="BF"/>
          </w:tcPr>
          <w:p w14:paraId="28B1EF53" w14:textId="472E675B"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w:t>
            </w:r>
            <w:r w:rsidR="00B813E6" w:rsidRPr="00F60945">
              <w:rPr>
                <w:rFonts w:ascii="Arial" w:hAnsi="Arial" w:cs="Arial"/>
                <w:b/>
                <w:bCs/>
                <w:color w:val="FFFFFF" w:themeColor="background1"/>
                <w:sz w:val="18"/>
                <w:szCs w:val="18"/>
              </w:rPr>
              <w:br/>
            </w:r>
            <w:r w:rsidRPr="00F60945">
              <w:rPr>
                <w:rFonts w:ascii="Arial" w:hAnsi="Arial" w:cs="Arial"/>
                <w:b/>
                <w:bCs/>
                <w:color w:val="FFFFFF" w:themeColor="background1"/>
                <w:sz w:val="18"/>
                <w:szCs w:val="18"/>
              </w:rPr>
              <w:t xml:space="preserve">vs. </w:t>
            </w:r>
            <w:r w:rsidR="005C5842"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r>
      <w:tr w:rsidR="0082179A" w:rsidRPr="009C0178" w14:paraId="2D585FCB"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82179A" w:rsidRPr="009C0178" w:rsidRDefault="0082179A" w:rsidP="0082179A">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vAlign w:val="bottom"/>
          </w:tcPr>
          <w:p w14:paraId="501AC3BC" w14:textId="48B63571" w:rsidR="0082179A" w:rsidRPr="00F60945" w:rsidRDefault="002329BC"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10.10</w:t>
            </w:r>
          </w:p>
        </w:tc>
        <w:tc>
          <w:tcPr>
            <w:tcW w:w="470" w:type="pct"/>
            <w:shd w:val="clear" w:color="auto" w:fill="FFFFFF" w:themeFill="background1"/>
            <w:tcMar>
              <w:left w:w="115" w:type="dxa"/>
              <w:right w:w="115" w:type="dxa"/>
            </w:tcMar>
            <w:vAlign w:val="bottom"/>
          </w:tcPr>
          <w:p w14:paraId="2DD3D4D2" w14:textId="59709CB1" w:rsidR="0082179A" w:rsidRPr="00F60945" w:rsidRDefault="002329BC"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4.1</w:t>
            </w:r>
            <w:r w:rsidR="0082179A"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5D609B17"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6.6</w:t>
            </w:r>
            <w:r w:rsidR="0082179A"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17051A7E" w14:textId="279C1A71"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9.82</w:t>
            </w:r>
          </w:p>
        </w:tc>
        <w:tc>
          <w:tcPr>
            <w:tcW w:w="514" w:type="pct"/>
            <w:shd w:val="clear" w:color="auto" w:fill="FFFFFF" w:themeFill="background1"/>
            <w:vAlign w:val="bottom"/>
          </w:tcPr>
          <w:p w14:paraId="39D61EC7" w14:textId="437F4C73"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2.3</w:t>
            </w:r>
            <w:r w:rsidR="0082179A" w:rsidRPr="00F60945">
              <w:rPr>
                <w:rFonts w:ascii="Arial" w:hAnsi="Arial" w:cs="Arial"/>
                <w:b/>
                <w:bCs/>
                <w:color w:val="000000"/>
                <w:sz w:val="18"/>
                <w:szCs w:val="18"/>
              </w:rPr>
              <w:t>%</w:t>
            </w:r>
          </w:p>
        </w:tc>
        <w:tc>
          <w:tcPr>
            <w:tcW w:w="768" w:type="pct"/>
            <w:shd w:val="clear" w:color="auto" w:fill="FFFFFF" w:themeFill="background1"/>
            <w:vAlign w:val="bottom"/>
          </w:tcPr>
          <w:p w14:paraId="66678B50" w14:textId="1F022D96"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2.6</w:t>
            </w:r>
            <w:r w:rsidR="0082179A" w:rsidRPr="00F60945">
              <w:rPr>
                <w:rFonts w:ascii="Arial" w:hAnsi="Arial" w:cs="Arial"/>
                <w:b/>
                <w:bCs/>
                <w:color w:val="000000"/>
                <w:sz w:val="18"/>
                <w:szCs w:val="18"/>
              </w:rPr>
              <w:t>%</w:t>
            </w:r>
          </w:p>
        </w:tc>
      </w:tr>
      <w:tr w:rsidR="0082179A" w:rsidRPr="001C710E" w14:paraId="3DD603CC"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82179A" w:rsidRPr="009C0178" w:rsidRDefault="0082179A" w:rsidP="0082179A">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vAlign w:val="bottom"/>
          </w:tcPr>
          <w:p w14:paraId="1E4323D1" w14:textId="1997599A" w:rsidR="0082179A" w:rsidRPr="00F60945" w:rsidRDefault="002329B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10.72</w:t>
            </w:r>
          </w:p>
        </w:tc>
        <w:tc>
          <w:tcPr>
            <w:tcW w:w="470" w:type="pct"/>
            <w:shd w:val="clear" w:color="auto" w:fill="D9D9D9" w:themeFill="background1" w:themeFillShade="D9"/>
            <w:tcMar>
              <w:left w:w="115" w:type="dxa"/>
              <w:right w:w="115" w:type="dxa"/>
            </w:tcMar>
            <w:vAlign w:val="bottom"/>
          </w:tcPr>
          <w:p w14:paraId="10C1BBE1" w14:textId="32536FBE" w:rsidR="0082179A" w:rsidRPr="00F60945" w:rsidRDefault="002329B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3.0</w:t>
            </w:r>
            <w:r w:rsidR="0082179A" w:rsidRPr="00F60945">
              <w:rPr>
                <w:rFonts w:ascii="Arial" w:hAnsi="Arial" w:cs="Arial"/>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51F171A5"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3.4</w:t>
            </w:r>
            <w:r w:rsidR="0082179A" w:rsidRPr="00F60945">
              <w:rPr>
                <w:rFonts w:ascii="Arial" w:hAnsi="Arial" w:cs="Arial"/>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15F59F83" w14:textId="4BCFD6B9"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10.50</w:t>
            </w:r>
          </w:p>
        </w:tc>
        <w:tc>
          <w:tcPr>
            <w:tcW w:w="514" w:type="pct"/>
            <w:shd w:val="clear" w:color="auto" w:fill="D9D9D9" w:themeFill="background1" w:themeFillShade="D9"/>
            <w:vAlign w:val="bottom"/>
          </w:tcPr>
          <w:p w14:paraId="0AF53059" w14:textId="76C00221"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0.6</w:t>
            </w:r>
            <w:r w:rsidR="0082179A" w:rsidRPr="00F60945">
              <w:rPr>
                <w:rFonts w:ascii="Arial" w:hAnsi="Arial" w:cs="Arial"/>
                <w:color w:val="000000"/>
                <w:sz w:val="18"/>
                <w:szCs w:val="18"/>
              </w:rPr>
              <w:t>%</w:t>
            </w:r>
          </w:p>
        </w:tc>
        <w:tc>
          <w:tcPr>
            <w:tcW w:w="768" w:type="pct"/>
            <w:shd w:val="clear" w:color="auto" w:fill="D9D9D9" w:themeFill="background1" w:themeFillShade="D9"/>
            <w:vAlign w:val="bottom"/>
          </w:tcPr>
          <w:p w14:paraId="7B4C6BF1" w14:textId="0CEC1FE9"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0.1</w:t>
            </w:r>
            <w:r w:rsidR="0082179A" w:rsidRPr="00F60945">
              <w:rPr>
                <w:rFonts w:ascii="Arial" w:hAnsi="Arial" w:cs="Arial"/>
                <w:color w:val="000000"/>
                <w:sz w:val="18"/>
                <w:szCs w:val="18"/>
              </w:rPr>
              <w:t>%</w:t>
            </w:r>
          </w:p>
        </w:tc>
      </w:tr>
      <w:tr w:rsidR="0082179A" w:rsidRPr="001C710E" w14:paraId="5A269FB9"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82179A" w:rsidRPr="009C0178" w:rsidRDefault="0082179A" w:rsidP="0082179A">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vAlign w:val="bottom"/>
          </w:tcPr>
          <w:p w14:paraId="354F3F01" w14:textId="55005374" w:rsidR="0082179A" w:rsidRPr="00F60945" w:rsidRDefault="002329B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9.58</w:t>
            </w:r>
          </w:p>
        </w:tc>
        <w:tc>
          <w:tcPr>
            <w:tcW w:w="470" w:type="pct"/>
            <w:tcMar>
              <w:left w:w="115" w:type="dxa"/>
              <w:right w:w="115" w:type="dxa"/>
            </w:tcMar>
            <w:vAlign w:val="bottom"/>
          </w:tcPr>
          <w:p w14:paraId="3C30D052" w14:textId="5D641B1D"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5.7</w:t>
            </w:r>
            <w:r w:rsidR="0082179A" w:rsidRPr="00F60945">
              <w:rPr>
                <w:rFonts w:ascii="Arial" w:hAnsi="Arial" w:cs="Arial"/>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6C03D464"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13.8</w:t>
            </w:r>
            <w:r w:rsidR="0082179A" w:rsidRPr="00F60945">
              <w:rPr>
                <w:rFonts w:ascii="Arial" w:hAnsi="Arial" w:cs="Arial"/>
                <w:color w:val="000000"/>
                <w:sz w:val="18"/>
                <w:szCs w:val="18"/>
              </w:rPr>
              <w:t>%</w:t>
            </w:r>
          </w:p>
        </w:tc>
        <w:tc>
          <w:tcPr>
            <w:tcW w:w="699" w:type="pct"/>
            <w:tcBorders>
              <w:left w:val="single" w:sz="4" w:space="0" w:color="31849B" w:themeColor="accent5" w:themeShade="BF"/>
            </w:tcBorders>
            <w:vAlign w:val="bottom"/>
          </w:tcPr>
          <w:p w14:paraId="2A701842" w14:textId="495D36CA"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9.19</w:t>
            </w:r>
          </w:p>
        </w:tc>
        <w:tc>
          <w:tcPr>
            <w:tcW w:w="514" w:type="pct"/>
            <w:vAlign w:val="bottom"/>
          </w:tcPr>
          <w:p w14:paraId="295F5885" w14:textId="145B7CE7"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5.5</w:t>
            </w:r>
            <w:r w:rsidR="0082179A" w:rsidRPr="00F60945">
              <w:rPr>
                <w:rFonts w:ascii="Arial" w:hAnsi="Arial" w:cs="Arial"/>
                <w:color w:val="000000"/>
                <w:sz w:val="18"/>
                <w:szCs w:val="18"/>
              </w:rPr>
              <w:t>%</w:t>
            </w:r>
          </w:p>
        </w:tc>
        <w:tc>
          <w:tcPr>
            <w:tcW w:w="768" w:type="pct"/>
            <w:vAlign w:val="bottom"/>
          </w:tcPr>
          <w:p w14:paraId="49D3B72A" w14:textId="6ACB9FBB"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3A315E">
              <w:rPr>
                <w:rFonts w:ascii="Arial" w:hAnsi="Arial" w:cs="Arial"/>
                <w:color w:val="000000"/>
                <w:sz w:val="18"/>
                <w:szCs w:val="18"/>
              </w:rPr>
              <w:t>7.2</w:t>
            </w:r>
            <w:r w:rsidR="0082179A" w:rsidRPr="00F60945">
              <w:rPr>
                <w:rFonts w:ascii="Arial" w:hAnsi="Arial" w:cs="Arial"/>
                <w:color w:val="000000"/>
                <w:sz w:val="18"/>
                <w:szCs w:val="18"/>
              </w:rPr>
              <w:t>%</w:t>
            </w:r>
          </w:p>
        </w:tc>
      </w:tr>
      <w:tr w:rsidR="0082179A" w:rsidRPr="009C0178" w14:paraId="6D4B0F28"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82179A" w:rsidRPr="00D5653C" w:rsidRDefault="0082179A" w:rsidP="0082179A">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vAlign w:val="bottom"/>
          </w:tcPr>
          <w:p w14:paraId="6AA1A40C" w14:textId="5673EBEB" w:rsidR="0082179A" w:rsidRPr="00F60945" w:rsidRDefault="002329B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7.98</w:t>
            </w:r>
          </w:p>
        </w:tc>
        <w:tc>
          <w:tcPr>
            <w:tcW w:w="470" w:type="pct"/>
            <w:shd w:val="clear" w:color="auto" w:fill="D9D9D9" w:themeFill="background1" w:themeFillShade="D9"/>
            <w:tcMar>
              <w:left w:w="115" w:type="dxa"/>
              <w:right w:w="115" w:type="dxa"/>
            </w:tcMar>
            <w:vAlign w:val="bottom"/>
          </w:tcPr>
          <w:p w14:paraId="561F5313" w14:textId="69B9B499"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8.5</w:t>
            </w:r>
            <w:r w:rsidR="0082179A"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382E6CB0"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8.6</w:t>
            </w:r>
            <w:r w:rsidR="0082179A"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70AF399D" w14:textId="58BAAA71"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7.53</w:t>
            </w:r>
          </w:p>
        </w:tc>
        <w:tc>
          <w:tcPr>
            <w:tcW w:w="514" w:type="pct"/>
            <w:shd w:val="clear" w:color="auto" w:fill="D9D9D9" w:themeFill="background1" w:themeFillShade="D9"/>
            <w:vAlign w:val="bottom"/>
          </w:tcPr>
          <w:p w14:paraId="0D4239EB" w14:textId="0FC3C640" w:rsidR="0082179A" w:rsidRPr="00F60945" w:rsidRDefault="0008105C"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3.8</w:t>
            </w:r>
            <w:r w:rsidR="0082179A" w:rsidRPr="00F60945">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3B857314" w:rsidR="0082179A" w:rsidRPr="00F60945" w:rsidRDefault="003A315E" w:rsidP="0082179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+0.3</w:t>
            </w:r>
            <w:r w:rsidR="0082179A" w:rsidRPr="00F60945">
              <w:rPr>
                <w:rFonts w:ascii="Arial" w:hAnsi="Arial" w:cs="Arial"/>
                <w:b/>
                <w:bCs/>
                <w:color w:val="000000"/>
                <w:sz w:val="18"/>
                <w:szCs w:val="18"/>
              </w:rPr>
              <w:t>%</w:t>
            </w:r>
          </w:p>
        </w:tc>
      </w:tr>
      <w:tr w:rsidR="0082179A" w:rsidRPr="009C0178" w14:paraId="0A8B314F"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82179A" w:rsidRPr="000A3117" w:rsidRDefault="0082179A" w:rsidP="0082179A">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vAlign w:val="bottom"/>
          </w:tcPr>
          <w:p w14:paraId="4F268D8A" w14:textId="7291BEF1" w:rsidR="0082179A" w:rsidRPr="00F60945" w:rsidRDefault="002329B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5.52</w:t>
            </w:r>
          </w:p>
        </w:tc>
        <w:tc>
          <w:tcPr>
            <w:tcW w:w="470" w:type="pct"/>
            <w:shd w:val="clear" w:color="auto" w:fill="FFFFFF" w:themeFill="background1"/>
            <w:tcMar>
              <w:left w:w="115" w:type="dxa"/>
              <w:right w:w="115" w:type="dxa"/>
            </w:tcMar>
            <w:vAlign w:val="bottom"/>
          </w:tcPr>
          <w:p w14:paraId="1510CC5D" w14:textId="481607C7"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8.0</w:t>
            </w:r>
            <w:r w:rsidR="0082179A" w:rsidRPr="00F60945">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6A702ABA"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4.7</w:t>
            </w:r>
            <w:r w:rsidR="0082179A" w:rsidRPr="00F60945">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0F09C4C3" w14:textId="0FBC4C68"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5.27</w:t>
            </w:r>
          </w:p>
        </w:tc>
        <w:tc>
          <w:tcPr>
            <w:tcW w:w="514" w:type="pct"/>
            <w:shd w:val="clear" w:color="auto" w:fill="FFFFFF" w:themeFill="background1"/>
            <w:vAlign w:val="bottom"/>
          </w:tcPr>
          <w:p w14:paraId="04CE274A" w14:textId="4096F2C5"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2.1</w:t>
            </w:r>
            <w:r w:rsidR="0082179A" w:rsidRPr="00F60945">
              <w:rPr>
                <w:rFonts w:ascii="Arial" w:hAnsi="Arial" w:cs="Arial"/>
                <w:b/>
                <w:bCs/>
                <w:color w:val="000000"/>
                <w:sz w:val="18"/>
                <w:szCs w:val="18"/>
              </w:rPr>
              <w:t>%</w:t>
            </w:r>
          </w:p>
        </w:tc>
        <w:tc>
          <w:tcPr>
            <w:tcW w:w="768" w:type="pct"/>
            <w:shd w:val="clear" w:color="auto" w:fill="FFFFFF" w:themeFill="background1"/>
            <w:vAlign w:val="bottom"/>
          </w:tcPr>
          <w:p w14:paraId="73C5E911" w14:textId="014C4F5B" w:rsidR="0082179A" w:rsidRPr="00F60945" w:rsidRDefault="0008105C" w:rsidP="0082179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A315E">
              <w:rPr>
                <w:rFonts w:ascii="Arial" w:hAnsi="Arial" w:cs="Arial"/>
                <w:b/>
                <w:bCs/>
                <w:color w:val="000000"/>
                <w:sz w:val="18"/>
                <w:szCs w:val="18"/>
              </w:rPr>
              <w:t>0.3</w:t>
            </w:r>
            <w:r w:rsidR="0082179A" w:rsidRPr="00F60945">
              <w:rPr>
                <w:rFonts w:ascii="Arial" w:hAnsi="Arial" w:cs="Arial"/>
                <w:b/>
                <w:bCs/>
                <w:color w:val="000000"/>
                <w:sz w:val="18"/>
                <w:szCs w:val="18"/>
              </w:rPr>
              <w:t>%</w:t>
            </w:r>
          </w:p>
        </w:tc>
      </w:tr>
    </w:tbl>
    <w:p w14:paraId="44C0F1C8" w14:textId="770A8E11"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59F9EE1B" w14:textId="77777777" w:rsidR="00A357C9" w:rsidRPr="00A357C9" w:rsidRDefault="00A357C9" w:rsidP="00A357C9">
      <w:pPr>
        <w:pStyle w:val="NoSpacing"/>
        <w:rPr>
          <w:rFonts w:ascii="Arial" w:hAnsi="Arial" w:cs="Arial"/>
          <w:color w:val="7F7F7F" w:themeColor="text1" w:themeTint="80"/>
          <w:sz w:val="16"/>
          <w:szCs w:val="16"/>
        </w:rPr>
      </w:pP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B66A2B">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tcBorders>
              <w:top w:val="none" w:sz="0" w:space="0" w:color="auto"/>
              <w:bottom w:val="none" w:sz="0" w:space="0" w:color="auto"/>
            </w:tcBorders>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716A680D" w:rsidR="001255CA" w:rsidRPr="00DA3DDE" w:rsidRDefault="00407D9A"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January</w:t>
            </w:r>
            <w:r w:rsidR="00E35BCC">
              <w:rPr>
                <w:rFonts w:ascii="Arial" w:hAnsi="Arial" w:cs="Arial"/>
                <w:color w:val="FFFFFF" w:themeColor="background1"/>
                <w:sz w:val="18"/>
                <w:szCs w:val="18"/>
              </w:rPr>
              <w:t xml:space="preserve"> </w:t>
            </w:r>
            <w:r>
              <w:rPr>
                <w:rFonts w:ascii="Arial" w:hAnsi="Arial" w:cs="Arial"/>
                <w:color w:val="FFFFFF" w:themeColor="background1"/>
                <w:sz w:val="18"/>
                <w:szCs w:val="18"/>
              </w:rPr>
              <w:t>2026</w:t>
            </w:r>
          </w:p>
        </w:tc>
        <w:tc>
          <w:tcPr>
            <w:tcW w:w="1177" w:type="pct"/>
            <w:tcBorders>
              <w:top w:val="none" w:sz="0" w:space="0" w:color="auto"/>
              <w:bottom w:val="none" w:sz="0" w:space="0" w:color="auto"/>
            </w:tcBorders>
            <w:shd w:val="clear" w:color="auto" w:fill="17365D" w:themeFill="text2" w:themeFillShade="BF"/>
            <w:tcMar>
              <w:left w:w="115" w:type="dxa"/>
              <w:right w:w="115" w:type="dxa"/>
            </w:tcMar>
          </w:tcPr>
          <w:p w14:paraId="031DEAF1"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tcBorders>
              <w:top w:val="none" w:sz="0" w:space="0" w:color="auto"/>
              <w:bottom w:val="none" w:sz="0" w:space="0" w:color="auto"/>
            </w:tcBorders>
            <w:shd w:val="clear" w:color="auto" w:fill="17365D" w:themeFill="text2" w:themeFillShade="BF"/>
            <w:tcMar>
              <w:left w:w="115" w:type="dxa"/>
              <w:right w:w="115" w:type="dxa"/>
            </w:tcMar>
          </w:tcPr>
          <w:p w14:paraId="2DCAD80C"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tcBorders>
              <w:top w:val="none" w:sz="0" w:space="0" w:color="auto"/>
              <w:bottom w:val="none" w:sz="0" w:space="0" w:color="auto"/>
            </w:tcBorders>
            <w:shd w:val="clear" w:color="auto" w:fill="17365D" w:themeFill="text2" w:themeFillShade="BF"/>
            <w:tcMar>
              <w:left w:w="115" w:type="dxa"/>
              <w:right w:w="115" w:type="dxa"/>
            </w:tcMar>
          </w:tcPr>
          <w:p w14:paraId="59CF1C8D"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F82D45" w:rsidRPr="001A7423" w14:paraId="5387C483"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19D5CBC3"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0868D32D"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4636AA">
              <w:rPr>
                <w:rFonts w:ascii="Arial" w:hAnsi="Arial" w:cs="Arial"/>
                <w:color w:val="000000"/>
                <w:sz w:val="18"/>
                <w:szCs w:val="18"/>
              </w:rPr>
              <w:t>11.80</w:t>
            </w:r>
          </w:p>
        </w:tc>
        <w:tc>
          <w:tcPr>
            <w:tcW w:w="814" w:type="pct"/>
            <w:shd w:val="clear" w:color="auto" w:fill="FFFFFF" w:themeFill="background1"/>
            <w:tcMar>
              <w:left w:w="115" w:type="dxa"/>
              <w:right w:w="115" w:type="dxa"/>
            </w:tcMar>
          </w:tcPr>
          <w:p w14:paraId="5229E735" w14:textId="5B17AA01"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3.0</w:t>
            </w:r>
            <w:r w:rsidRPr="008F78CA">
              <w:rPr>
                <w:rFonts w:ascii="Arial" w:hAnsi="Arial" w:cs="Arial"/>
                <w:color w:val="000000"/>
                <w:sz w:val="18"/>
                <w:szCs w:val="18"/>
              </w:rPr>
              <w:t>%</w:t>
            </w:r>
          </w:p>
        </w:tc>
        <w:tc>
          <w:tcPr>
            <w:tcW w:w="880" w:type="pct"/>
            <w:shd w:val="clear" w:color="auto" w:fill="FFFFFF" w:themeFill="background1"/>
            <w:tcMar>
              <w:left w:w="115" w:type="dxa"/>
              <w:right w:w="115" w:type="dxa"/>
            </w:tcMar>
          </w:tcPr>
          <w:p w14:paraId="2C97B858" w14:textId="05801904"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4.4</w:t>
            </w:r>
            <w:r w:rsidRPr="008F78CA">
              <w:rPr>
                <w:rFonts w:ascii="Arial" w:hAnsi="Arial" w:cs="Arial"/>
                <w:color w:val="000000"/>
                <w:sz w:val="18"/>
                <w:szCs w:val="18"/>
              </w:rPr>
              <w:t>%</w:t>
            </w:r>
          </w:p>
        </w:tc>
      </w:tr>
      <w:tr w:rsidR="00F82D45" w:rsidRPr="001A7423" w14:paraId="717DD538"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447E0464"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shrimp</w:t>
            </w:r>
          </w:p>
        </w:tc>
        <w:tc>
          <w:tcPr>
            <w:tcW w:w="1177" w:type="pct"/>
            <w:shd w:val="clear" w:color="auto" w:fill="D9D9D9" w:themeFill="background1" w:themeFillShade="D9"/>
            <w:tcMar>
              <w:left w:w="115" w:type="dxa"/>
              <w:right w:w="115" w:type="dxa"/>
            </w:tcMar>
          </w:tcPr>
          <w:p w14:paraId="541FF027" w14:textId="72E9AD94"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4636AA">
              <w:rPr>
                <w:rFonts w:ascii="Arial" w:hAnsi="Arial" w:cs="Arial"/>
                <w:color w:val="000000"/>
                <w:sz w:val="18"/>
                <w:szCs w:val="18"/>
              </w:rPr>
              <w:t>9.25</w:t>
            </w:r>
          </w:p>
        </w:tc>
        <w:tc>
          <w:tcPr>
            <w:tcW w:w="814" w:type="pct"/>
            <w:shd w:val="clear" w:color="auto" w:fill="D9D9D9" w:themeFill="background1" w:themeFillShade="D9"/>
            <w:tcMar>
              <w:left w:w="115" w:type="dxa"/>
              <w:right w:w="115" w:type="dxa"/>
            </w:tcMar>
          </w:tcPr>
          <w:p w14:paraId="684CDD5C" w14:textId="0C0D1A86"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17.3</w:t>
            </w:r>
            <w:r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67D5006A" w14:textId="5C5EE51F"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15.9</w:t>
            </w:r>
            <w:r w:rsidRPr="008F78CA">
              <w:rPr>
                <w:rFonts w:ascii="Arial" w:hAnsi="Arial" w:cs="Arial"/>
                <w:color w:val="000000"/>
                <w:sz w:val="18"/>
                <w:szCs w:val="18"/>
              </w:rPr>
              <w:t>%</w:t>
            </w:r>
          </w:p>
        </w:tc>
      </w:tr>
      <w:tr w:rsidR="00F82D45" w:rsidRPr="001A7423" w14:paraId="4DCA14D1"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1CDE292A"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crab</w:t>
            </w:r>
          </w:p>
        </w:tc>
        <w:tc>
          <w:tcPr>
            <w:tcW w:w="1177" w:type="pct"/>
            <w:shd w:val="clear" w:color="auto" w:fill="auto"/>
            <w:tcMar>
              <w:left w:w="115" w:type="dxa"/>
              <w:right w:w="115" w:type="dxa"/>
            </w:tcMar>
          </w:tcPr>
          <w:p w14:paraId="0C53779B" w14:textId="6E6AE0C2"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4636AA">
              <w:rPr>
                <w:rFonts w:ascii="Arial" w:hAnsi="Arial" w:cs="Arial"/>
                <w:color w:val="000000"/>
                <w:sz w:val="18"/>
                <w:szCs w:val="18"/>
              </w:rPr>
              <w:t>11.91</w:t>
            </w:r>
          </w:p>
        </w:tc>
        <w:tc>
          <w:tcPr>
            <w:tcW w:w="814" w:type="pct"/>
            <w:shd w:val="clear" w:color="auto" w:fill="auto"/>
            <w:tcMar>
              <w:left w:w="115" w:type="dxa"/>
              <w:right w:w="115" w:type="dxa"/>
            </w:tcMar>
          </w:tcPr>
          <w:p w14:paraId="79203465" w14:textId="13D4D481"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8.6</w:t>
            </w:r>
            <w:r w:rsidRPr="008F78CA">
              <w:rPr>
                <w:rFonts w:ascii="Arial" w:hAnsi="Arial" w:cs="Arial"/>
                <w:color w:val="000000"/>
                <w:sz w:val="18"/>
                <w:szCs w:val="18"/>
              </w:rPr>
              <w:t>%</w:t>
            </w:r>
          </w:p>
        </w:tc>
        <w:tc>
          <w:tcPr>
            <w:tcW w:w="880" w:type="pct"/>
            <w:shd w:val="clear" w:color="auto" w:fill="auto"/>
            <w:tcMar>
              <w:left w:w="115" w:type="dxa"/>
              <w:right w:w="115" w:type="dxa"/>
            </w:tcMar>
          </w:tcPr>
          <w:p w14:paraId="638704A5" w14:textId="3859E944"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31.4</w:t>
            </w:r>
            <w:r w:rsidRPr="008F78CA">
              <w:rPr>
                <w:rFonts w:ascii="Arial" w:hAnsi="Arial" w:cs="Arial"/>
                <w:color w:val="000000"/>
                <w:sz w:val="18"/>
                <w:szCs w:val="18"/>
              </w:rPr>
              <w:t>%</w:t>
            </w:r>
          </w:p>
        </w:tc>
      </w:tr>
      <w:tr w:rsidR="00F82D45" w:rsidRPr="001A7423" w14:paraId="068D82E3"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63D961EA"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3CF88320"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4636AA">
              <w:rPr>
                <w:rFonts w:ascii="Arial" w:hAnsi="Arial" w:cs="Arial"/>
                <w:color w:val="000000"/>
                <w:sz w:val="18"/>
                <w:szCs w:val="18"/>
              </w:rPr>
              <w:t>10.91</w:t>
            </w:r>
          </w:p>
        </w:tc>
        <w:tc>
          <w:tcPr>
            <w:tcW w:w="814" w:type="pct"/>
            <w:shd w:val="clear" w:color="auto" w:fill="D9D9D9" w:themeFill="background1" w:themeFillShade="D9"/>
            <w:tcMar>
              <w:left w:w="115" w:type="dxa"/>
              <w:right w:w="115" w:type="dxa"/>
            </w:tcMar>
          </w:tcPr>
          <w:p w14:paraId="38EA25CA" w14:textId="3909FA2F"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11.0</w:t>
            </w:r>
            <w:r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09B88330" w14:textId="68C4773D"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4636AA">
              <w:rPr>
                <w:rFonts w:ascii="Arial" w:hAnsi="Arial" w:cs="Arial"/>
                <w:color w:val="000000"/>
                <w:sz w:val="18"/>
                <w:szCs w:val="18"/>
              </w:rPr>
              <w:t>13.1</w:t>
            </w:r>
            <w:r w:rsidRPr="008F78CA">
              <w:rPr>
                <w:rFonts w:ascii="Arial" w:hAnsi="Arial" w:cs="Arial"/>
                <w:color w:val="000000"/>
                <w:sz w:val="18"/>
                <w:szCs w:val="18"/>
              </w:rPr>
              <w:t>%</w:t>
            </w:r>
          </w:p>
        </w:tc>
      </w:tr>
      <w:tr w:rsidR="00F82D45" w:rsidRPr="001A7423" w14:paraId="2216A6B8"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030B466C"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0DAAB35E"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4636AA">
              <w:rPr>
                <w:rFonts w:ascii="Arial" w:hAnsi="Arial" w:cs="Arial"/>
                <w:color w:val="000000"/>
                <w:sz w:val="18"/>
                <w:szCs w:val="18"/>
              </w:rPr>
              <w:t>6.09</w:t>
            </w:r>
          </w:p>
        </w:tc>
        <w:tc>
          <w:tcPr>
            <w:tcW w:w="814" w:type="pct"/>
            <w:shd w:val="clear" w:color="auto" w:fill="FFFFFF" w:themeFill="background1"/>
            <w:tcMar>
              <w:left w:w="115" w:type="dxa"/>
              <w:right w:w="115" w:type="dxa"/>
            </w:tcMar>
            <w:vAlign w:val="bottom"/>
          </w:tcPr>
          <w:p w14:paraId="4C569A2D" w14:textId="0EAC1ABE" w:rsidR="00F82D45" w:rsidRPr="006A6F7C" w:rsidRDefault="004636AA"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+0.9</w:t>
            </w:r>
            <w:r w:rsidR="00F82D45" w:rsidRPr="006A6F7C">
              <w:rPr>
                <w:rFonts w:ascii="Arial" w:hAnsi="Arial" w:cs="Arial"/>
                <w:color w:val="000000"/>
                <w:sz w:val="18"/>
                <w:szCs w:val="18"/>
              </w:rPr>
              <w:t>%</w:t>
            </w:r>
          </w:p>
        </w:tc>
        <w:tc>
          <w:tcPr>
            <w:tcW w:w="880" w:type="pct"/>
            <w:shd w:val="clear" w:color="auto" w:fill="FFFFFF" w:themeFill="background1"/>
            <w:tcMar>
              <w:left w:w="115" w:type="dxa"/>
              <w:right w:w="115" w:type="dxa"/>
            </w:tcMar>
            <w:vAlign w:val="bottom"/>
          </w:tcPr>
          <w:p w14:paraId="31659BCC" w14:textId="09E7FE4F"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4636AA">
              <w:rPr>
                <w:rFonts w:ascii="Arial" w:hAnsi="Arial" w:cs="Arial"/>
                <w:color w:val="000000"/>
                <w:sz w:val="18"/>
                <w:szCs w:val="18"/>
              </w:rPr>
              <w:t>3.2</w:t>
            </w:r>
            <w:r w:rsidRPr="006A6F7C">
              <w:rPr>
                <w:rFonts w:ascii="Arial" w:hAnsi="Arial" w:cs="Arial"/>
                <w:color w:val="000000"/>
                <w:sz w:val="18"/>
                <w:szCs w:val="18"/>
              </w:rPr>
              <w:t>%</w:t>
            </w:r>
          </w:p>
        </w:tc>
      </w:tr>
    </w:tbl>
    <w:p w14:paraId="4890B49F" w14:textId="08388FA4" w:rsidR="005F0766" w:rsidRDefault="00B93591" w:rsidP="00C94CA8">
      <w:pPr>
        <w:pStyle w:val="NoSpacing"/>
        <w:rPr>
          <w:rFonts w:ascii="Arial" w:hAnsi="Arial" w:cs="Arial"/>
          <w:sz w:val="20"/>
          <w:szCs w:val="20"/>
        </w:rPr>
      </w:pPr>
      <w:bookmarkStart w:id="4" w:name="_Hlk116283646"/>
      <w:r>
        <w:rPr>
          <w:rFonts w:ascii="Arial" w:hAnsi="Arial" w:cs="Arial"/>
          <w:sz w:val="20"/>
          <w:szCs w:val="20"/>
        </w:rPr>
        <w:t xml:space="preserve">In </w:t>
      </w:r>
      <w:r w:rsidR="00407D9A">
        <w:rPr>
          <w:rFonts w:ascii="Arial" w:hAnsi="Arial" w:cs="Arial"/>
          <w:sz w:val="20"/>
          <w:szCs w:val="20"/>
        </w:rPr>
        <w:t>January</w:t>
      </w:r>
      <w:r w:rsidR="0008105C">
        <w:rPr>
          <w:rFonts w:ascii="Arial" w:hAnsi="Arial" w:cs="Arial"/>
          <w:sz w:val="20"/>
          <w:szCs w:val="20"/>
        </w:rPr>
        <w:t xml:space="preserve">, </w:t>
      </w:r>
      <w:r w:rsidR="004636AA">
        <w:rPr>
          <w:rFonts w:ascii="Arial" w:hAnsi="Arial" w:cs="Arial"/>
          <w:sz w:val="20"/>
          <w:szCs w:val="20"/>
        </w:rPr>
        <w:t>fresh tilapia and salmon prices stayed closest to year-ago levels, while shrimp and cod prices rose by double digits. At $6.09, the price per pound for fresh tilapia is nearly half that of salmon</w:t>
      </w:r>
      <w:r w:rsidR="002D787F">
        <w:rPr>
          <w:rFonts w:ascii="Arial" w:hAnsi="Arial" w:cs="Arial"/>
          <w:sz w:val="20"/>
          <w:szCs w:val="20"/>
        </w:rPr>
        <w:t>, crab</w:t>
      </w:r>
      <w:r w:rsidR="004636AA">
        <w:rPr>
          <w:rFonts w:ascii="Arial" w:hAnsi="Arial" w:cs="Arial"/>
          <w:sz w:val="20"/>
          <w:szCs w:val="20"/>
        </w:rPr>
        <w:t xml:space="preserve"> and cod. </w:t>
      </w:r>
    </w:p>
    <w:p w14:paraId="04F0A3C0" w14:textId="77777777" w:rsidR="005F0766" w:rsidRDefault="005F0766" w:rsidP="00C94CA8">
      <w:pPr>
        <w:pStyle w:val="NoSpacing"/>
        <w:rPr>
          <w:rFonts w:ascii="Arial" w:hAnsi="Arial" w:cs="Arial"/>
          <w:sz w:val="20"/>
          <w:szCs w:val="20"/>
        </w:rPr>
      </w:pPr>
    </w:p>
    <w:p w14:paraId="18412555" w14:textId="77777777" w:rsidR="00830CBF" w:rsidRDefault="006A6F7C" w:rsidP="00E35BCC">
      <w:pPr>
        <w:pStyle w:val="NoSpacing"/>
        <w:ind w:right="6941"/>
        <w:rPr>
          <w:rFonts w:ascii="Arial" w:hAnsi="Arial" w:cs="Arial"/>
          <w:sz w:val="20"/>
          <w:szCs w:val="20"/>
        </w:rPr>
      </w:pPr>
      <w:r>
        <w:rPr>
          <w:rFonts w:ascii="Arial" w:hAnsi="Arial" w:cs="Arial"/>
          <w:sz w:val="20"/>
          <w:szCs w:val="20"/>
        </w:rPr>
        <w:t>Among the top frozen species</w:t>
      </w:r>
      <w:r w:rsidR="00775444">
        <w:rPr>
          <w:rFonts w:ascii="Arial" w:hAnsi="Arial" w:cs="Arial"/>
          <w:sz w:val="20"/>
          <w:szCs w:val="20"/>
        </w:rPr>
        <w:t xml:space="preserve">, shrimp’s </w:t>
      </w: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830CBF" w:rsidRPr="00DA3DDE" w14:paraId="0C5924D6" w14:textId="77777777" w:rsidTr="00F82D45">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17365D" w:themeFill="text2" w:themeFillShade="BF"/>
          </w:tcPr>
          <w:p w14:paraId="1641EB19" w14:textId="64D0142E" w:rsidR="00830CBF" w:rsidRPr="00D5653C" w:rsidRDefault="00830CBF" w:rsidP="00F82D45">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407D9A">
              <w:rPr>
                <w:rFonts w:ascii="Arial" w:hAnsi="Arial" w:cs="Arial"/>
                <w:color w:val="FFFFFF" w:themeColor="background1"/>
                <w:sz w:val="18"/>
                <w:szCs w:val="18"/>
              </w:rPr>
              <w:t>January 2026</w:t>
            </w:r>
          </w:p>
        </w:tc>
        <w:tc>
          <w:tcPr>
            <w:tcW w:w="1175" w:type="pct"/>
            <w:shd w:val="clear" w:color="auto" w:fill="17365D" w:themeFill="text2" w:themeFillShade="BF"/>
            <w:tcMar>
              <w:left w:w="115" w:type="dxa"/>
              <w:right w:w="115" w:type="dxa"/>
            </w:tcMar>
          </w:tcPr>
          <w:p w14:paraId="79E4E0EA" w14:textId="77777777" w:rsidR="00830CBF" w:rsidRPr="00DA3DDE" w:rsidRDefault="00830CBF" w:rsidP="00F82D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shd w:val="clear" w:color="auto" w:fill="17365D" w:themeFill="text2" w:themeFillShade="BF"/>
            <w:tcMar>
              <w:left w:w="115" w:type="dxa"/>
              <w:right w:w="115" w:type="dxa"/>
            </w:tcMar>
          </w:tcPr>
          <w:p w14:paraId="5C95721C" w14:textId="77777777" w:rsidR="00830CBF" w:rsidRPr="00DA3DDE" w:rsidRDefault="00830CBF" w:rsidP="00F82D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shd w:val="clear" w:color="auto" w:fill="17365D" w:themeFill="text2" w:themeFillShade="BF"/>
            <w:tcMar>
              <w:left w:w="115" w:type="dxa"/>
              <w:right w:w="115" w:type="dxa"/>
            </w:tcMar>
          </w:tcPr>
          <w:p w14:paraId="6C4774CF" w14:textId="77777777" w:rsidR="00830CBF" w:rsidRPr="00DA3DDE" w:rsidRDefault="00830CBF" w:rsidP="00F82D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F82D45" w:rsidRPr="006A6F7C" w14:paraId="5E378AAD" w14:textId="77777777" w:rsidTr="00F82D45">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52E6CE21" w14:textId="77777777" w:rsidR="00F82D45" w:rsidRPr="006A6F7C" w:rsidRDefault="00F82D45" w:rsidP="00F82D45">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7B7E9E27" w14:textId="4AB48D9A"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B0192E">
              <w:rPr>
                <w:rFonts w:ascii="Arial" w:hAnsi="Arial" w:cs="Arial"/>
                <w:color w:val="000000"/>
                <w:sz w:val="18"/>
                <w:szCs w:val="18"/>
              </w:rPr>
              <w:t>$</w:t>
            </w:r>
            <w:r w:rsidR="004636AA">
              <w:rPr>
                <w:rFonts w:ascii="Arial" w:hAnsi="Arial" w:cs="Arial"/>
                <w:color w:val="000000"/>
                <w:sz w:val="18"/>
                <w:szCs w:val="18"/>
              </w:rPr>
              <w:t>8.95</w:t>
            </w:r>
          </w:p>
        </w:tc>
        <w:tc>
          <w:tcPr>
            <w:tcW w:w="813" w:type="pct"/>
            <w:shd w:val="clear" w:color="auto" w:fill="FFFFFF" w:themeFill="background1"/>
            <w:tcMar>
              <w:left w:w="115" w:type="dxa"/>
              <w:right w:w="115" w:type="dxa"/>
            </w:tcMar>
          </w:tcPr>
          <w:p w14:paraId="43863A06" w14:textId="6A0F89C9"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sidR="004636AA">
              <w:rPr>
                <w:rFonts w:ascii="Arial" w:hAnsi="Arial" w:cs="Arial"/>
                <w:color w:val="000000"/>
                <w:sz w:val="18"/>
                <w:szCs w:val="18"/>
              </w:rPr>
              <w:t>16.1</w:t>
            </w:r>
            <w:r w:rsidRPr="007E5A2F">
              <w:rPr>
                <w:rFonts w:ascii="Arial" w:hAnsi="Arial" w:cs="Arial"/>
                <w:color w:val="000000"/>
                <w:sz w:val="18"/>
                <w:szCs w:val="18"/>
              </w:rPr>
              <w:t>%</w:t>
            </w:r>
          </w:p>
        </w:tc>
        <w:tc>
          <w:tcPr>
            <w:tcW w:w="876" w:type="pct"/>
            <w:shd w:val="clear" w:color="auto" w:fill="FFFFFF" w:themeFill="background1"/>
            <w:tcMar>
              <w:left w:w="115" w:type="dxa"/>
              <w:right w:w="115" w:type="dxa"/>
            </w:tcMar>
          </w:tcPr>
          <w:p w14:paraId="0F6CDBC3" w14:textId="0298BAD1"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sidR="004636AA">
              <w:rPr>
                <w:rFonts w:ascii="Arial" w:hAnsi="Arial" w:cs="Arial"/>
                <w:color w:val="000000"/>
                <w:sz w:val="18"/>
                <w:szCs w:val="18"/>
              </w:rPr>
              <w:t>13.8</w:t>
            </w:r>
            <w:r w:rsidRPr="007E5A2F">
              <w:rPr>
                <w:rFonts w:ascii="Arial" w:hAnsi="Arial" w:cs="Arial"/>
                <w:color w:val="000000"/>
                <w:sz w:val="18"/>
                <w:szCs w:val="18"/>
              </w:rPr>
              <w:t>%</w:t>
            </w:r>
          </w:p>
        </w:tc>
      </w:tr>
      <w:tr w:rsidR="00F82D45" w:rsidRPr="006A6F7C" w14:paraId="313A2ED1" w14:textId="77777777" w:rsidTr="00F82D45">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3CFE997" w14:textId="77777777" w:rsidR="00F82D45" w:rsidRPr="006A6F7C" w:rsidRDefault="00F82D45" w:rsidP="00F82D45">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2A40F80F" w14:textId="029B2292"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B0192E">
              <w:rPr>
                <w:rFonts w:ascii="Arial" w:hAnsi="Arial" w:cs="Arial"/>
                <w:color w:val="000000"/>
                <w:sz w:val="18"/>
                <w:szCs w:val="18"/>
              </w:rPr>
              <w:t>$</w:t>
            </w:r>
            <w:r w:rsidR="004636AA">
              <w:rPr>
                <w:rFonts w:ascii="Arial" w:hAnsi="Arial" w:cs="Arial"/>
                <w:color w:val="000000"/>
                <w:sz w:val="18"/>
                <w:szCs w:val="18"/>
              </w:rPr>
              <w:t>9.64</w:t>
            </w:r>
          </w:p>
        </w:tc>
        <w:tc>
          <w:tcPr>
            <w:tcW w:w="813" w:type="pct"/>
            <w:shd w:val="clear" w:color="auto" w:fill="D9D9D9" w:themeFill="background1" w:themeFillShade="D9"/>
            <w:tcMar>
              <w:left w:w="115" w:type="dxa"/>
              <w:right w:w="115" w:type="dxa"/>
            </w:tcMar>
          </w:tcPr>
          <w:p w14:paraId="197925C1" w14:textId="144A783B"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sidR="004636AA">
              <w:rPr>
                <w:rFonts w:ascii="Arial" w:hAnsi="Arial" w:cs="Arial"/>
                <w:color w:val="000000"/>
                <w:sz w:val="18"/>
                <w:szCs w:val="18"/>
              </w:rPr>
              <w:t>5.5</w:t>
            </w:r>
            <w:r w:rsidRPr="007E5A2F">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57AA0978" w14:textId="7F888E86"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sidR="004636AA">
              <w:rPr>
                <w:rFonts w:ascii="Arial" w:hAnsi="Arial" w:cs="Arial"/>
                <w:color w:val="000000"/>
                <w:sz w:val="18"/>
                <w:szCs w:val="18"/>
              </w:rPr>
              <w:t>7.1</w:t>
            </w:r>
            <w:r w:rsidRPr="007E5A2F">
              <w:rPr>
                <w:rFonts w:ascii="Arial" w:hAnsi="Arial" w:cs="Arial"/>
                <w:color w:val="000000"/>
                <w:sz w:val="18"/>
                <w:szCs w:val="18"/>
              </w:rPr>
              <w:t>%</w:t>
            </w:r>
          </w:p>
        </w:tc>
      </w:tr>
      <w:tr w:rsidR="00F82D45" w:rsidRPr="006A6F7C" w14:paraId="2EA90852" w14:textId="77777777" w:rsidTr="00F82D45">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2022C2D2" w14:textId="77777777" w:rsidR="00F82D45" w:rsidRPr="006A6F7C" w:rsidRDefault="00F82D45" w:rsidP="00F82D45">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pollock</w:t>
            </w:r>
          </w:p>
        </w:tc>
        <w:tc>
          <w:tcPr>
            <w:tcW w:w="1175" w:type="pct"/>
            <w:shd w:val="clear" w:color="auto" w:fill="FFFFFF" w:themeFill="background1"/>
            <w:tcMar>
              <w:left w:w="115" w:type="dxa"/>
              <w:right w:w="115" w:type="dxa"/>
            </w:tcMar>
          </w:tcPr>
          <w:p w14:paraId="7098C349" w14:textId="69B615AC"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sidR="004636AA">
              <w:rPr>
                <w:rFonts w:ascii="Arial" w:hAnsi="Arial" w:cs="Arial"/>
                <w:color w:val="000000"/>
                <w:sz w:val="18"/>
                <w:szCs w:val="18"/>
              </w:rPr>
              <w:t>4.91</w:t>
            </w:r>
          </w:p>
        </w:tc>
        <w:tc>
          <w:tcPr>
            <w:tcW w:w="813" w:type="pct"/>
            <w:shd w:val="clear" w:color="auto" w:fill="FFFFFF" w:themeFill="background1"/>
            <w:tcMar>
              <w:left w:w="115" w:type="dxa"/>
              <w:right w:w="115" w:type="dxa"/>
            </w:tcMar>
          </w:tcPr>
          <w:p w14:paraId="2F88AEEC" w14:textId="5A7372DB" w:rsidR="00F82D45" w:rsidRPr="006A6F7C" w:rsidRDefault="004636AA"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-2.5</w:t>
            </w:r>
            <w:r w:rsidR="00F82D45" w:rsidRPr="007E5A2F">
              <w:rPr>
                <w:rFonts w:ascii="Arial" w:hAnsi="Arial" w:cs="Arial"/>
                <w:color w:val="000000"/>
                <w:sz w:val="18"/>
                <w:szCs w:val="18"/>
              </w:rPr>
              <w:t>%</w:t>
            </w:r>
          </w:p>
        </w:tc>
        <w:tc>
          <w:tcPr>
            <w:tcW w:w="876" w:type="pct"/>
            <w:shd w:val="clear" w:color="auto" w:fill="FFFFFF" w:themeFill="background1"/>
            <w:tcMar>
              <w:left w:w="115" w:type="dxa"/>
              <w:right w:w="115" w:type="dxa"/>
            </w:tcMar>
          </w:tcPr>
          <w:p w14:paraId="29AB60B0" w14:textId="34B44E93" w:rsidR="00F82D45" w:rsidRPr="006A6F7C" w:rsidRDefault="004636AA"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-0.5</w:t>
            </w:r>
            <w:r w:rsidR="00F82D45" w:rsidRPr="007E5A2F">
              <w:rPr>
                <w:rFonts w:ascii="Arial" w:hAnsi="Arial" w:cs="Arial"/>
                <w:color w:val="000000"/>
                <w:sz w:val="18"/>
                <w:szCs w:val="18"/>
              </w:rPr>
              <w:t>%</w:t>
            </w:r>
          </w:p>
        </w:tc>
      </w:tr>
      <w:tr w:rsidR="00F82D45" w:rsidRPr="006A6F7C" w14:paraId="6606112F" w14:textId="77777777" w:rsidTr="00F82D45">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25B0F71A" w14:textId="77777777" w:rsidR="00F82D45" w:rsidRPr="006A6F7C" w:rsidRDefault="00F82D45" w:rsidP="00F82D45">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tilapia</w:t>
            </w:r>
          </w:p>
        </w:tc>
        <w:tc>
          <w:tcPr>
            <w:tcW w:w="1175" w:type="pct"/>
            <w:shd w:val="clear" w:color="auto" w:fill="D9D9D9" w:themeFill="background1" w:themeFillShade="D9"/>
            <w:tcMar>
              <w:left w:w="115" w:type="dxa"/>
              <w:right w:w="115" w:type="dxa"/>
            </w:tcMar>
          </w:tcPr>
          <w:p w14:paraId="11045499" w14:textId="204A526A"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sidR="004636AA">
              <w:rPr>
                <w:rFonts w:ascii="Arial" w:hAnsi="Arial" w:cs="Arial"/>
                <w:color w:val="000000"/>
                <w:sz w:val="18"/>
                <w:szCs w:val="18"/>
              </w:rPr>
              <w:t>5.31</w:t>
            </w:r>
          </w:p>
        </w:tc>
        <w:tc>
          <w:tcPr>
            <w:tcW w:w="813" w:type="pct"/>
            <w:shd w:val="clear" w:color="auto" w:fill="D9D9D9" w:themeFill="background1" w:themeFillShade="D9"/>
            <w:tcMar>
              <w:left w:w="115" w:type="dxa"/>
              <w:right w:w="115" w:type="dxa"/>
            </w:tcMar>
          </w:tcPr>
          <w:p w14:paraId="6E2E353D" w14:textId="568EF6E7"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7E5A2F">
              <w:rPr>
                <w:rFonts w:ascii="Arial" w:hAnsi="Arial" w:cs="Arial"/>
                <w:color w:val="000000"/>
                <w:sz w:val="18"/>
                <w:szCs w:val="18"/>
              </w:rPr>
              <w:t>+</w:t>
            </w:r>
            <w:r w:rsidR="004636AA">
              <w:rPr>
                <w:rFonts w:ascii="Arial" w:hAnsi="Arial" w:cs="Arial"/>
                <w:color w:val="000000"/>
                <w:sz w:val="18"/>
                <w:szCs w:val="18"/>
              </w:rPr>
              <w:t>2.6</w:t>
            </w:r>
            <w:r w:rsidRPr="007E5A2F">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7DBD662F" w14:textId="528C4D04"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7E5A2F">
              <w:rPr>
                <w:rFonts w:ascii="Arial" w:hAnsi="Arial" w:cs="Arial"/>
                <w:color w:val="000000"/>
                <w:sz w:val="18"/>
                <w:szCs w:val="18"/>
              </w:rPr>
              <w:t>+</w:t>
            </w:r>
            <w:r w:rsidR="004636AA">
              <w:rPr>
                <w:rFonts w:ascii="Arial" w:hAnsi="Arial" w:cs="Arial"/>
                <w:color w:val="000000"/>
                <w:sz w:val="18"/>
                <w:szCs w:val="18"/>
              </w:rPr>
              <w:t>8.5</w:t>
            </w:r>
            <w:r w:rsidRPr="007E5A2F">
              <w:rPr>
                <w:rFonts w:ascii="Arial" w:hAnsi="Arial" w:cs="Arial"/>
                <w:color w:val="000000"/>
                <w:sz w:val="18"/>
                <w:szCs w:val="18"/>
              </w:rPr>
              <w:t>%</w:t>
            </w:r>
          </w:p>
        </w:tc>
      </w:tr>
      <w:tr w:rsidR="00F82D45" w:rsidRPr="006A6F7C" w14:paraId="7C501D35" w14:textId="77777777" w:rsidTr="00F82D45">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11CE1883" w14:textId="77777777" w:rsidR="00F82D45" w:rsidRPr="006A6F7C" w:rsidRDefault="00F82D45" w:rsidP="00F82D45">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crab</w:t>
            </w:r>
          </w:p>
        </w:tc>
        <w:tc>
          <w:tcPr>
            <w:tcW w:w="1175" w:type="pct"/>
            <w:shd w:val="clear" w:color="auto" w:fill="FFFFFF" w:themeFill="background1"/>
            <w:tcMar>
              <w:left w:w="115" w:type="dxa"/>
              <w:right w:w="115" w:type="dxa"/>
            </w:tcMar>
          </w:tcPr>
          <w:p w14:paraId="2A8F044D" w14:textId="5A8431E8"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sidR="004636AA">
              <w:rPr>
                <w:rFonts w:ascii="Arial" w:hAnsi="Arial" w:cs="Arial"/>
                <w:color w:val="000000"/>
                <w:sz w:val="18"/>
                <w:szCs w:val="18"/>
              </w:rPr>
              <w:t>13.01</w:t>
            </w:r>
          </w:p>
        </w:tc>
        <w:tc>
          <w:tcPr>
            <w:tcW w:w="813" w:type="pct"/>
            <w:shd w:val="clear" w:color="auto" w:fill="FFFFFF" w:themeFill="background1"/>
            <w:tcMar>
              <w:left w:w="115" w:type="dxa"/>
              <w:right w:w="115" w:type="dxa"/>
            </w:tcMar>
            <w:vAlign w:val="bottom"/>
          </w:tcPr>
          <w:p w14:paraId="4BA4C5FA" w14:textId="47FA15CE"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w:t>
            </w:r>
            <w:r w:rsidR="004636AA">
              <w:rPr>
                <w:rFonts w:ascii="Arial" w:hAnsi="Arial" w:cs="Arial"/>
                <w:color w:val="000000"/>
                <w:sz w:val="18"/>
                <w:szCs w:val="18"/>
              </w:rPr>
              <w:t>15.1</w:t>
            </w:r>
            <w:r w:rsidRPr="006A6F7C">
              <w:rPr>
                <w:rFonts w:ascii="Arial" w:hAnsi="Arial" w:cs="Arial"/>
                <w:color w:val="000000"/>
                <w:sz w:val="18"/>
                <w:szCs w:val="18"/>
              </w:rPr>
              <w:t>%</w:t>
            </w:r>
          </w:p>
        </w:tc>
        <w:tc>
          <w:tcPr>
            <w:tcW w:w="876" w:type="pct"/>
            <w:shd w:val="clear" w:color="auto" w:fill="FFFFFF" w:themeFill="background1"/>
            <w:tcMar>
              <w:left w:w="115" w:type="dxa"/>
              <w:right w:w="115" w:type="dxa"/>
            </w:tcMar>
            <w:vAlign w:val="bottom"/>
          </w:tcPr>
          <w:p w14:paraId="0B4BF704" w14:textId="31B2E035" w:rsidR="00F82D45" w:rsidRPr="006A6F7C" w:rsidRDefault="004636AA"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+11.4</w:t>
            </w:r>
            <w:r w:rsidR="00F82D45" w:rsidRPr="006A6F7C">
              <w:rPr>
                <w:rFonts w:ascii="Arial" w:hAnsi="Arial" w:cs="Arial"/>
                <w:color w:val="000000"/>
                <w:sz w:val="18"/>
                <w:szCs w:val="18"/>
              </w:rPr>
              <w:t>%</w:t>
            </w:r>
          </w:p>
        </w:tc>
      </w:tr>
    </w:tbl>
    <w:p w14:paraId="5D637236" w14:textId="12FE4907" w:rsidR="005F0766" w:rsidRDefault="00775444" w:rsidP="00E35BCC">
      <w:pPr>
        <w:pStyle w:val="NoSpacing"/>
        <w:ind w:right="6941"/>
        <w:rPr>
          <w:rFonts w:ascii="Arial" w:hAnsi="Arial" w:cs="Arial"/>
          <w:sz w:val="20"/>
          <w:szCs w:val="20"/>
        </w:rPr>
      </w:pPr>
      <w:r>
        <w:rPr>
          <w:rFonts w:ascii="Arial" w:hAnsi="Arial" w:cs="Arial"/>
          <w:sz w:val="20"/>
          <w:szCs w:val="20"/>
        </w:rPr>
        <w:t>dominance as a percentage of sales drove much of the overall increase in frozen seafood</w:t>
      </w:r>
      <w:r w:rsidR="004636AA">
        <w:rPr>
          <w:rFonts w:ascii="Arial" w:hAnsi="Arial" w:cs="Arial"/>
          <w:sz w:val="20"/>
          <w:szCs w:val="20"/>
        </w:rPr>
        <w:t xml:space="preserve"> prices</w:t>
      </w:r>
      <w:r>
        <w:rPr>
          <w:rFonts w:ascii="Arial" w:hAnsi="Arial" w:cs="Arial"/>
          <w:sz w:val="20"/>
          <w:szCs w:val="20"/>
        </w:rPr>
        <w:t>. Fro</w:t>
      </w:r>
      <w:r w:rsidR="00F82D45">
        <w:rPr>
          <w:rFonts w:ascii="Arial" w:hAnsi="Arial" w:cs="Arial"/>
          <w:sz w:val="20"/>
          <w:szCs w:val="20"/>
        </w:rPr>
        <w:t xml:space="preserve">zen shrimp prices increased </w:t>
      </w:r>
      <w:r w:rsidR="004636AA">
        <w:rPr>
          <w:rFonts w:ascii="Arial" w:hAnsi="Arial" w:cs="Arial"/>
          <w:sz w:val="20"/>
          <w:szCs w:val="20"/>
        </w:rPr>
        <w:t>16.1</w:t>
      </w:r>
      <w:r>
        <w:rPr>
          <w:rFonts w:ascii="Arial" w:hAnsi="Arial" w:cs="Arial"/>
          <w:sz w:val="20"/>
          <w:szCs w:val="20"/>
        </w:rPr>
        <w:t xml:space="preserve">% over </w:t>
      </w:r>
      <w:r w:rsidR="00407D9A">
        <w:rPr>
          <w:rFonts w:ascii="Arial" w:hAnsi="Arial" w:cs="Arial"/>
          <w:sz w:val="20"/>
          <w:szCs w:val="20"/>
        </w:rPr>
        <w:t>January 2025</w:t>
      </w:r>
      <w:r>
        <w:rPr>
          <w:rFonts w:ascii="Arial" w:hAnsi="Arial" w:cs="Arial"/>
          <w:sz w:val="20"/>
          <w:szCs w:val="20"/>
        </w:rPr>
        <w:t>.</w:t>
      </w:r>
      <w:r w:rsidR="006A6F7C">
        <w:rPr>
          <w:rFonts w:ascii="Arial" w:hAnsi="Arial" w:cs="Arial"/>
          <w:sz w:val="20"/>
          <w:szCs w:val="20"/>
        </w:rPr>
        <w:t xml:space="preserve"> </w:t>
      </w:r>
      <w:r w:rsidR="00830CBF">
        <w:rPr>
          <w:rFonts w:ascii="Arial" w:hAnsi="Arial" w:cs="Arial"/>
          <w:sz w:val="20"/>
          <w:szCs w:val="20"/>
        </w:rPr>
        <w:t xml:space="preserve">Pollock and tilapia </w:t>
      </w:r>
      <w:r w:rsidR="004636AA">
        <w:rPr>
          <w:rFonts w:ascii="Arial" w:hAnsi="Arial" w:cs="Arial"/>
          <w:sz w:val="20"/>
          <w:szCs w:val="20"/>
        </w:rPr>
        <w:t xml:space="preserve">prices </w:t>
      </w:r>
      <w:r w:rsidR="00830CBF">
        <w:rPr>
          <w:rFonts w:ascii="Arial" w:hAnsi="Arial" w:cs="Arial"/>
          <w:sz w:val="20"/>
          <w:szCs w:val="20"/>
        </w:rPr>
        <w:t xml:space="preserve">were fairly flat year-over-year. </w:t>
      </w:r>
    </w:p>
    <w:p w14:paraId="0537979E" w14:textId="024AD7DE" w:rsidR="002650ED" w:rsidRDefault="005F0766" w:rsidP="00C94CA8">
      <w:pPr>
        <w:pStyle w:val="NoSpacing"/>
        <w:rPr>
          <w:rFonts w:ascii="Arial" w:hAnsi="Arial" w:cs="Arial"/>
          <w:sz w:val="20"/>
          <w:szCs w:val="20"/>
        </w:rPr>
      </w:pPr>
      <w:r>
        <w:rPr>
          <w:rFonts w:ascii="Arial" w:hAnsi="Arial" w:cs="Arial"/>
          <w:sz w:val="20"/>
          <w:szCs w:val="20"/>
        </w:rPr>
        <w:t xml:space="preserve"> </w:t>
      </w:r>
      <w:r w:rsidR="00821CA1">
        <w:rPr>
          <w:rFonts w:ascii="Arial" w:hAnsi="Arial" w:cs="Arial"/>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4"/>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01824165" w14:textId="2DB4542C" w:rsidR="001544DD" w:rsidRDefault="0043175B" w:rsidP="00BB587C">
      <w:pPr>
        <w:pStyle w:val="NoSpacing"/>
        <w:rPr>
          <w:rFonts w:ascii="Arial" w:hAnsi="Arial" w:cs="Arial"/>
          <w:sz w:val="20"/>
        </w:rPr>
      </w:pPr>
      <w:bookmarkStart w:id="5" w:name="_Hlk92610860"/>
      <w:r>
        <w:rPr>
          <w:rFonts w:ascii="Arial" w:hAnsi="Arial" w:cs="Arial"/>
          <w:sz w:val="20"/>
        </w:rPr>
        <w:t xml:space="preserve">The arctic storm led to a surge in shelf-stable seafood sales. </w:t>
      </w:r>
      <w:r w:rsidR="002D787F">
        <w:rPr>
          <w:rFonts w:ascii="Arial" w:hAnsi="Arial" w:cs="Arial"/>
          <w:sz w:val="20"/>
        </w:rPr>
        <w:t xml:space="preserve">During the </w:t>
      </w:r>
      <w:r>
        <w:rPr>
          <w:rFonts w:ascii="Arial" w:hAnsi="Arial" w:cs="Arial"/>
          <w:sz w:val="20"/>
        </w:rPr>
        <w:t>five January weeks</w:t>
      </w:r>
      <w:r w:rsidR="002D787F">
        <w:rPr>
          <w:rFonts w:ascii="Arial" w:hAnsi="Arial" w:cs="Arial"/>
          <w:sz w:val="20"/>
        </w:rPr>
        <w:t>, seafood cans and pouches</w:t>
      </w:r>
      <w:r>
        <w:rPr>
          <w:rFonts w:ascii="Arial" w:hAnsi="Arial" w:cs="Arial"/>
          <w:sz w:val="20"/>
        </w:rPr>
        <w:t xml:space="preserve"> generated $389 million. This was up double digits in dollars and 5.1% in pounds. </w:t>
      </w:r>
      <w:r w:rsidR="00BA7A86">
        <w:rPr>
          <w:rFonts w:ascii="Arial" w:hAnsi="Arial" w:cs="Arial"/>
          <w:sz w:val="20"/>
        </w:rPr>
        <w:t>Fresh and frozen seafood grew dollar</w:t>
      </w:r>
      <w:r w:rsidR="002D787F">
        <w:rPr>
          <w:rFonts w:ascii="Arial" w:hAnsi="Arial" w:cs="Arial"/>
          <w:sz w:val="20"/>
        </w:rPr>
        <w:t xml:space="preserve"> sales</w:t>
      </w:r>
      <w:r w:rsidR="00BA7A86">
        <w:rPr>
          <w:rFonts w:ascii="Arial" w:hAnsi="Arial" w:cs="Arial"/>
          <w:sz w:val="20"/>
        </w:rPr>
        <w:t xml:space="preserve">, but fell short of the January 2025 unit and volume levels. </w:t>
      </w:r>
    </w:p>
    <w:p w14:paraId="6D47CEE6" w14:textId="77777777" w:rsidR="00AD1105" w:rsidRPr="006F697A" w:rsidRDefault="00AD1105"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1890"/>
        <w:gridCol w:w="990"/>
        <w:gridCol w:w="853"/>
        <w:gridCol w:w="913"/>
        <w:gridCol w:w="883"/>
        <w:gridCol w:w="882"/>
        <w:gridCol w:w="973"/>
        <w:gridCol w:w="973"/>
        <w:gridCol w:w="973"/>
        <w:gridCol w:w="973"/>
      </w:tblGrid>
      <w:tr w:rsidR="00C853F3" w:rsidRPr="00BC7615" w14:paraId="4583C2C6" w14:textId="77777777" w:rsidTr="00E35BC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521" w:type="dxa"/>
            <w:gridSpan w:val="5"/>
            <w:tcBorders>
              <w:top w:val="none" w:sz="0" w:space="0" w:color="auto"/>
              <w:bottom w:val="none" w:sz="0" w:space="0" w:color="auto"/>
              <w:right w:val="none" w:sz="0" w:space="0" w:color="auto"/>
            </w:tcBorders>
            <w:shd w:val="clear" w:color="auto" w:fill="17365D" w:themeFill="text2" w:themeFillShade="BF"/>
          </w:tcPr>
          <w:p w14:paraId="653EE211" w14:textId="337405FD" w:rsidR="00C853F3" w:rsidRPr="00BC7615" w:rsidRDefault="00407D9A"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January 2026</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4356277B" w:rsidR="00C853F3" w:rsidRPr="00BC7615" w:rsidRDefault="00407D9A"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 xml:space="preserve">Last 52 weeks </w:t>
            </w:r>
          </w:p>
        </w:tc>
      </w:tr>
      <w:tr w:rsidR="00577D24" w:rsidRPr="00BC7615" w14:paraId="1B2E4D0E" w14:textId="77777777" w:rsidTr="00E35BC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99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F82D45" w:rsidRPr="001C710E" w14:paraId="33FBC25F" w14:textId="77777777" w:rsidTr="00F82D45">
        <w:trPr>
          <w:trHeight w:val="113"/>
        </w:trPr>
        <w:tc>
          <w:tcPr>
            <w:cnfStyle w:val="001000000000" w:firstRow="0" w:lastRow="0" w:firstColumn="1" w:lastColumn="0" w:oddVBand="0" w:evenVBand="0" w:oddHBand="0" w:evenHBand="0" w:firstRowFirstColumn="0" w:firstRowLastColumn="0" w:lastRowFirstColumn="0" w:lastRowLastColumn="0"/>
            <w:tcW w:w="1890" w:type="dxa"/>
            <w:noWrap/>
          </w:tcPr>
          <w:p w14:paraId="5A4EE10F" w14:textId="53228874" w:rsidR="00F82D45" w:rsidRPr="00E35BCC" w:rsidRDefault="00F82D45" w:rsidP="00F82D45">
            <w:pPr>
              <w:rPr>
                <w:rFonts w:ascii="Arial" w:eastAsia="Times New Roman" w:hAnsi="Arial" w:cs="Arial"/>
                <w:b w:val="0"/>
                <w:color w:val="000000" w:themeColor="text1"/>
                <w:sz w:val="18"/>
                <w:szCs w:val="18"/>
              </w:rPr>
            </w:pPr>
            <w:r w:rsidRPr="00E35BCC">
              <w:rPr>
                <w:rFonts w:ascii="Arial" w:eastAsia="Times New Roman" w:hAnsi="Arial" w:cs="Arial"/>
                <w:b w:val="0"/>
                <w:color w:val="000000" w:themeColor="text1"/>
                <w:sz w:val="18"/>
                <w:szCs w:val="18"/>
              </w:rPr>
              <w:t>Fresh seafood</w:t>
            </w:r>
          </w:p>
        </w:tc>
        <w:tc>
          <w:tcPr>
            <w:tcW w:w="990" w:type="dxa"/>
            <w:vAlign w:val="bottom"/>
          </w:tcPr>
          <w:p w14:paraId="1F1CE786" w14:textId="731C1392"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856.6</w:t>
            </w:r>
            <w:r w:rsidRPr="00E35BCC">
              <w:rPr>
                <w:rFonts w:ascii="Arial" w:hAnsi="Arial" w:cs="Arial"/>
                <w:color w:val="000000"/>
                <w:sz w:val="18"/>
                <w:szCs w:val="18"/>
              </w:rPr>
              <w:t>M</w:t>
            </w:r>
          </w:p>
        </w:tc>
        <w:tc>
          <w:tcPr>
            <w:tcW w:w="853" w:type="dxa"/>
          </w:tcPr>
          <w:p w14:paraId="32EAC8D0" w14:textId="40B8962B" w:rsidR="00F82D45" w:rsidRPr="00E35BCC" w:rsidRDefault="00BA7A86"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+3.7</w:t>
            </w:r>
            <w:r w:rsidR="00F82D45" w:rsidRPr="00900B65">
              <w:rPr>
                <w:rFonts w:ascii="Arial" w:hAnsi="Arial" w:cs="Arial"/>
                <w:color w:val="000000"/>
                <w:sz w:val="18"/>
                <w:szCs w:val="18"/>
              </w:rPr>
              <w:t>%</w:t>
            </w:r>
          </w:p>
        </w:tc>
        <w:tc>
          <w:tcPr>
            <w:tcW w:w="913" w:type="dxa"/>
          </w:tcPr>
          <w:p w14:paraId="742691D3" w14:textId="3ABE00BB" w:rsidR="00F82D45" w:rsidRPr="00E35BCC" w:rsidRDefault="00BA7A86"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+7.3</w:t>
            </w:r>
            <w:r w:rsidR="00F82D45" w:rsidRPr="00900B65">
              <w:rPr>
                <w:rFonts w:ascii="Arial" w:hAnsi="Arial" w:cs="Arial"/>
                <w:color w:val="000000"/>
                <w:sz w:val="18"/>
                <w:szCs w:val="18"/>
              </w:rPr>
              <w:t>%</w:t>
            </w:r>
          </w:p>
        </w:tc>
        <w:tc>
          <w:tcPr>
            <w:tcW w:w="883" w:type="dxa"/>
            <w:vAlign w:val="bottom"/>
          </w:tcPr>
          <w:p w14:paraId="06B549B0" w14:textId="32ED7132"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0.6</w:t>
            </w:r>
            <w:r w:rsidRPr="00E35BCC">
              <w:rPr>
                <w:rFonts w:ascii="Arial" w:hAnsi="Arial" w:cs="Arial"/>
                <w:color w:val="000000"/>
                <w:sz w:val="18"/>
                <w:szCs w:val="18"/>
              </w:rPr>
              <w:t>%</w:t>
            </w:r>
          </w:p>
        </w:tc>
        <w:tc>
          <w:tcPr>
            <w:tcW w:w="882" w:type="dxa"/>
            <w:tcBorders>
              <w:right w:val="single" w:sz="4" w:space="0" w:color="31849B" w:themeColor="accent5" w:themeShade="BF"/>
            </w:tcBorders>
            <w:vAlign w:val="bottom"/>
          </w:tcPr>
          <w:p w14:paraId="73D88621" w14:textId="7BE67350" w:rsidR="00F82D45" w:rsidRPr="00E35BCC" w:rsidRDefault="00BA7A86"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+0.7</w:t>
            </w:r>
            <w:r w:rsidR="00F82D45" w:rsidRPr="00E35BCC">
              <w:rPr>
                <w:rFonts w:ascii="Arial" w:hAnsi="Arial" w:cs="Arial"/>
                <w:color w:val="000000"/>
                <w:sz w:val="18"/>
                <w:szCs w:val="18"/>
              </w:rPr>
              <w:t>%</w:t>
            </w:r>
          </w:p>
        </w:tc>
        <w:tc>
          <w:tcPr>
            <w:tcW w:w="973" w:type="dxa"/>
            <w:tcBorders>
              <w:left w:val="single" w:sz="4" w:space="0" w:color="31849B" w:themeColor="accent5" w:themeShade="BF"/>
            </w:tcBorders>
          </w:tcPr>
          <w:p w14:paraId="549E8BBC" w14:textId="13D8D54D"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01E7">
              <w:rPr>
                <w:rFonts w:ascii="Arial" w:hAnsi="Arial" w:cs="Arial"/>
                <w:color w:val="000000"/>
                <w:sz w:val="18"/>
                <w:szCs w:val="18"/>
              </w:rPr>
              <w:t>+</w:t>
            </w:r>
            <w:r w:rsidR="00BA7A86">
              <w:rPr>
                <w:rFonts w:ascii="Arial" w:hAnsi="Arial" w:cs="Arial"/>
                <w:color w:val="000000"/>
                <w:sz w:val="18"/>
                <w:szCs w:val="18"/>
              </w:rPr>
              <w:t>1.8</w:t>
            </w:r>
            <w:r w:rsidRPr="000801E7">
              <w:rPr>
                <w:rFonts w:ascii="Arial" w:hAnsi="Arial" w:cs="Arial"/>
                <w:color w:val="000000"/>
                <w:sz w:val="18"/>
                <w:szCs w:val="18"/>
              </w:rPr>
              <w:t>%</w:t>
            </w:r>
          </w:p>
        </w:tc>
        <w:tc>
          <w:tcPr>
            <w:tcW w:w="973" w:type="dxa"/>
          </w:tcPr>
          <w:p w14:paraId="61638CED" w14:textId="019DAB53"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4597">
              <w:rPr>
                <w:rFonts w:ascii="Arial" w:hAnsi="Arial" w:cs="Arial"/>
                <w:color w:val="000000"/>
                <w:sz w:val="18"/>
                <w:szCs w:val="18"/>
              </w:rPr>
              <w:t>-</w:t>
            </w:r>
            <w:r w:rsidR="00BA7A86">
              <w:rPr>
                <w:rFonts w:ascii="Arial" w:hAnsi="Arial" w:cs="Arial"/>
                <w:color w:val="000000"/>
                <w:sz w:val="18"/>
                <w:szCs w:val="18"/>
              </w:rPr>
              <w:t>0.2</w:t>
            </w:r>
            <w:r w:rsidRPr="00224597">
              <w:rPr>
                <w:rFonts w:ascii="Arial" w:hAnsi="Arial" w:cs="Arial"/>
                <w:color w:val="000000"/>
                <w:sz w:val="18"/>
                <w:szCs w:val="18"/>
              </w:rPr>
              <w:t>%</w:t>
            </w:r>
          </w:p>
        </w:tc>
        <w:tc>
          <w:tcPr>
            <w:tcW w:w="973" w:type="dxa"/>
          </w:tcPr>
          <w:p w14:paraId="432253F0" w14:textId="43CDFABB"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224597">
              <w:rPr>
                <w:rFonts w:ascii="Arial" w:hAnsi="Arial" w:cs="Arial"/>
                <w:color w:val="000000"/>
                <w:sz w:val="18"/>
                <w:szCs w:val="18"/>
              </w:rPr>
              <w:t>-</w:t>
            </w:r>
            <w:r w:rsidR="00BA7A86">
              <w:rPr>
                <w:rFonts w:ascii="Arial" w:hAnsi="Arial" w:cs="Arial"/>
                <w:color w:val="000000"/>
                <w:sz w:val="18"/>
                <w:szCs w:val="18"/>
              </w:rPr>
              <w:t>0.5</w:t>
            </w:r>
            <w:r w:rsidRPr="00224597">
              <w:rPr>
                <w:rFonts w:ascii="Arial" w:hAnsi="Arial" w:cs="Arial"/>
                <w:color w:val="000000"/>
                <w:sz w:val="18"/>
                <w:szCs w:val="18"/>
              </w:rPr>
              <w:t>%</w:t>
            </w:r>
          </w:p>
        </w:tc>
        <w:tc>
          <w:tcPr>
            <w:tcW w:w="973" w:type="dxa"/>
          </w:tcPr>
          <w:p w14:paraId="16FAF0FC" w14:textId="694B8286"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4597">
              <w:rPr>
                <w:rFonts w:ascii="Arial" w:hAnsi="Arial" w:cs="Arial"/>
                <w:color w:val="000000"/>
                <w:sz w:val="18"/>
                <w:szCs w:val="18"/>
              </w:rPr>
              <w:t>-</w:t>
            </w:r>
            <w:r w:rsidR="00BA7A86">
              <w:rPr>
                <w:rFonts w:ascii="Arial" w:hAnsi="Arial" w:cs="Arial"/>
                <w:color w:val="000000"/>
                <w:sz w:val="18"/>
                <w:szCs w:val="18"/>
              </w:rPr>
              <w:t>2.8</w:t>
            </w:r>
            <w:r w:rsidRPr="00224597">
              <w:rPr>
                <w:rFonts w:ascii="Arial" w:hAnsi="Arial" w:cs="Arial"/>
                <w:color w:val="000000"/>
                <w:sz w:val="18"/>
                <w:szCs w:val="18"/>
              </w:rPr>
              <w:t>%</w:t>
            </w:r>
          </w:p>
        </w:tc>
      </w:tr>
      <w:tr w:rsidR="00F82D45" w:rsidRPr="001C710E" w14:paraId="63E619E4" w14:textId="77777777" w:rsidTr="00F82D4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noWrap/>
          </w:tcPr>
          <w:p w14:paraId="5C5C93A5" w14:textId="3375483C" w:rsidR="00F82D45" w:rsidRPr="00E35BCC" w:rsidRDefault="00F82D45" w:rsidP="00F82D45">
            <w:pPr>
              <w:rPr>
                <w:rFonts w:ascii="Arial" w:eastAsia="Times New Roman" w:hAnsi="Arial" w:cs="Arial"/>
                <w:b w:val="0"/>
                <w:color w:val="000000" w:themeColor="text1"/>
                <w:sz w:val="18"/>
                <w:szCs w:val="18"/>
                <w:highlight w:val="yellow"/>
              </w:rPr>
            </w:pPr>
            <w:r w:rsidRPr="00E35BCC">
              <w:rPr>
                <w:rFonts w:ascii="Arial" w:eastAsia="Times New Roman" w:hAnsi="Arial" w:cs="Arial"/>
                <w:b w:val="0"/>
                <w:color w:val="000000" w:themeColor="text1"/>
                <w:sz w:val="18"/>
                <w:szCs w:val="18"/>
              </w:rPr>
              <w:t>Frozen seafood</w:t>
            </w:r>
          </w:p>
        </w:tc>
        <w:tc>
          <w:tcPr>
            <w:tcW w:w="990" w:type="dxa"/>
            <w:shd w:val="clear" w:color="auto" w:fill="D9D9D9" w:themeFill="background1" w:themeFillShade="D9"/>
            <w:vAlign w:val="bottom"/>
          </w:tcPr>
          <w:p w14:paraId="669918AD" w14:textId="1E88930D" w:rsidR="00F82D45" w:rsidRPr="00E35BCC"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43175B">
              <w:rPr>
                <w:rFonts w:ascii="Arial" w:hAnsi="Arial" w:cs="Arial"/>
                <w:color w:val="000000"/>
                <w:sz w:val="18"/>
                <w:szCs w:val="18"/>
              </w:rPr>
              <w:t>860.7</w:t>
            </w:r>
            <w:r w:rsidRPr="00E35BCC">
              <w:rPr>
                <w:rFonts w:ascii="Arial" w:hAnsi="Arial" w:cs="Arial"/>
                <w:color w:val="000000"/>
                <w:sz w:val="18"/>
                <w:szCs w:val="18"/>
              </w:rPr>
              <w:t>M</w:t>
            </w:r>
          </w:p>
        </w:tc>
        <w:tc>
          <w:tcPr>
            <w:tcW w:w="853" w:type="dxa"/>
            <w:shd w:val="clear" w:color="auto" w:fill="D9D9D9" w:themeFill="background1" w:themeFillShade="D9"/>
          </w:tcPr>
          <w:p w14:paraId="1A5488BB" w14:textId="1747C7A4" w:rsidR="00F82D45" w:rsidRPr="00E35BCC"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00B65">
              <w:rPr>
                <w:rFonts w:ascii="Arial" w:hAnsi="Arial" w:cs="Arial"/>
                <w:color w:val="000000"/>
                <w:sz w:val="18"/>
                <w:szCs w:val="18"/>
              </w:rPr>
              <w:t>+</w:t>
            </w:r>
            <w:r w:rsidR="0043175B">
              <w:rPr>
                <w:rFonts w:ascii="Arial" w:hAnsi="Arial" w:cs="Arial"/>
                <w:color w:val="000000"/>
                <w:sz w:val="18"/>
                <w:szCs w:val="18"/>
              </w:rPr>
              <w:t>4.5</w:t>
            </w:r>
            <w:r w:rsidRPr="00900B65">
              <w:rPr>
                <w:rFonts w:ascii="Arial" w:hAnsi="Arial" w:cs="Arial"/>
                <w:color w:val="000000"/>
                <w:sz w:val="18"/>
                <w:szCs w:val="18"/>
              </w:rPr>
              <w:t>%</w:t>
            </w:r>
          </w:p>
        </w:tc>
        <w:tc>
          <w:tcPr>
            <w:tcW w:w="913" w:type="dxa"/>
            <w:shd w:val="clear" w:color="auto" w:fill="D9D9D9" w:themeFill="background1" w:themeFillShade="D9"/>
          </w:tcPr>
          <w:p w14:paraId="380E2648" w14:textId="1516D1F7" w:rsidR="00F82D45" w:rsidRPr="00E35BCC" w:rsidRDefault="0043175B"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+6.3</w:t>
            </w:r>
            <w:r w:rsidR="00F82D45" w:rsidRPr="00900B65">
              <w:rPr>
                <w:rFonts w:ascii="Arial" w:hAnsi="Arial" w:cs="Arial"/>
                <w:color w:val="000000"/>
                <w:sz w:val="18"/>
                <w:szCs w:val="18"/>
              </w:rPr>
              <w:t>%</w:t>
            </w:r>
          </w:p>
        </w:tc>
        <w:tc>
          <w:tcPr>
            <w:tcW w:w="883" w:type="dxa"/>
            <w:shd w:val="clear" w:color="auto" w:fill="D9D9D9" w:themeFill="background1" w:themeFillShade="D9"/>
            <w:vAlign w:val="bottom"/>
          </w:tcPr>
          <w:p w14:paraId="11DF626A" w14:textId="5E9647BB" w:rsidR="00F82D45" w:rsidRPr="00E35BCC"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175B">
              <w:rPr>
                <w:rFonts w:ascii="Arial" w:hAnsi="Arial" w:cs="Arial"/>
                <w:color w:val="000000"/>
                <w:sz w:val="18"/>
                <w:szCs w:val="18"/>
              </w:rPr>
              <w:t>3.8</w:t>
            </w:r>
            <w:r w:rsidRPr="00E35BCC">
              <w:rPr>
                <w:rFonts w:ascii="Arial" w:hAnsi="Arial" w:cs="Arial"/>
                <w:color w:val="000000"/>
                <w:sz w:val="18"/>
                <w:szCs w:val="18"/>
              </w:rPr>
              <w:t>%</w:t>
            </w:r>
          </w:p>
        </w:tc>
        <w:tc>
          <w:tcPr>
            <w:tcW w:w="882" w:type="dxa"/>
            <w:tcBorders>
              <w:right w:val="single" w:sz="4" w:space="0" w:color="31849B" w:themeColor="accent5" w:themeShade="BF"/>
            </w:tcBorders>
            <w:shd w:val="clear" w:color="auto" w:fill="D9D9D9" w:themeFill="background1" w:themeFillShade="D9"/>
            <w:vAlign w:val="bottom"/>
          </w:tcPr>
          <w:p w14:paraId="41CF3035" w14:textId="0940A08E"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175B">
              <w:rPr>
                <w:rFonts w:ascii="Arial" w:hAnsi="Arial" w:cs="Arial"/>
                <w:color w:val="000000"/>
                <w:sz w:val="18"/>
                <w:szCs w:val="18"/>
              </w:rPr>
              <w:t>2.1</w:t>
            </w:r>
            <w:r w:rsidRPr="00E35BCC">
              <w:rPr>
                <w:rFonts w:ascii="Arial" w:hAnsi="Arial" w:cs="Arial"/>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01E83867"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01E7">
              <w:rPr>
                <w:rFonts w:ascii="Arial" w:hAnsi="Arial" w:cs="Arial"/>
                <w:color w:val="000000"/>
                <w:sz w:val="18"/>
                <w:szCs w:val="18"/>
              </w:rPr>
              <w:t>+</w:t>
            </w:r>
            <w:r w:rsidR="0043175B">
              <w:rPr>
                <w:rFonts w:ascii="Arial" w:hAnsi="Arial" w:cs="Arial"/>
                <w:color w:val="000000"/>
                <w:sz w:val="18"/>
                <w:szCs w:val="18"/>
              </w:rPr>
              <w:t>1.6</w:t>
            </w:r>
            <w:r w:rsidRPr="000801E7">
              <w:rPr>
                <w:rFonts w:ascii="Arial" w:hAnsi="Arial" w:cs="Arial"/>
                <w:color w:val="000000"/>
                <w:sz w:val="18"/>
                <w:szCs w:val="18"/>
              </w:rPr>
              <w:t>%</w:t>
            </w:r>
          </w:p>
        </w:tc>
        <w:tc>
          <w:tcPr>
            <w:tcW w:w="973" w:type="dxa"/>
            <w:shd w:val="clear" w:color="auto" w:fill="D9D9D9" w:themeFill="background1" w:themeFillShade="D9"/>
            <w:vAlign w:val="bottom"/>
          </w:tcPr>
          <w:p w14:paraId="7BC58367" w14:textId="1058B362" w:rsidR="00F82D45" w:rsidRPr="00E35BCC" w:rsidRDefault="0043175B"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+0.4</w:t>
            </w:r>
            <w:r w:rsidR="00F82D45" w:rsidRPr="00E35BCC">
              <w:rPr>
                <w:rFonts w:ascii="Arial" w:hAnsi="Arial" w:cs="Arial"/>
                <w:color w:val="000000"/>
                <w:sz w:val="18"/>
                <w:szCs w:val="18"/>
              </w:rPr>
              <w:t>%</w:t>
            </w:r>
          </w:p>
        </w:tc>
        <w:tc>
          <w:tcPr>
            <w:tcW w:w="973" w:type="dxa"/>
            <w:shd w:val="clear" w:color="auto" w:fill="D9D9D9" w:themeFill="background1" w:themeFillShade="D9"/>
            <w:vAlign w:val="bottom"/>
          </w:tcPr>
          <w:p w14:paraId="634EFC21" w14:textId="0FF40DC8"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43175B">
              <w:rPr>
                <w:rFonts w:ascii="Arial" w:hAnsi="Arial" w:cs="Arial"/>
                <w:color w:val="000000"/>
                <w:sz w:val="18"/>
                <w:szCs w:val="18"/>
              </w:rPr>
              <w:t>2.1</w:t>
            </w:r>
            <w:r w:rsidRPr="00E35BCC">
              <w:rPr>
                <w:rFonts w:ascii="Arial" w:hAnsi="Arial" w:cs="Arial"/>
                <w:color w:val="000000"/>
                <w:sz w:val="18"/>
                <w:szCs w:val="18"/>
              </w:rPr>
              <w:t>%</w:t>
            </w:r>
          </w:p>
        </w:tc>
        <w:tc>
          <w:tcPr>
            <w:tcW w:w="973" w:type="dxa"/>
            <w:shd w:val="clear" w:color="auto" w:fill="D9D9D9" w:themeFill="background1" w:themeFillShade="D9"/>
            <w:vAlign w:val="bottom"/>
          </w:tcPr>
          <w:p w14:paraId="682B659D" w14:textId="0AC5F98E"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43175B">
              <w:rPr>
                <w:rFonts w:ascii="Arial" w:hAnsi="Arial" w:cs="Arial"/>
                <w:color w:val="000000"/>
                <w:sz w:val="18"/>
                <w:szCs w:val="18"/>
              </w:rPr>
              <w:t>0.1</w:t>
            </w:r>
            <w:r w:rsidRPr="00E35BCC">
              <w:rPr>
                <w:rFonts w:ascii="Arial" w:hAnsi="Arial" w:cs="Arial"/>
                <w:color w:val="000000"/>
                <w:sz w:val="18"/>
                <w:szCs w:val="18"/>
              </w:rPr>
              <w:t>%</w:t>
            </w:r>
          </w:p>
        </w:tc>
      </w:tr>
      <w:tr w:rsidR="00F82D45" w:rsidRPr="001C710E" w14:paraId="6B623256" w14:textId="77777777" w:rsidTr="00F82D45">
        <w:trPr>
          <w:trHeight w:val="7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D7C2236" w14:textId="482E14F8" w:rsidR="00F82D45" w:rsidRPr="00E35BCC" w:rsidRDefault="00F82D45" w:rsidP="00F82D45">
            <w:pPr>
              <w:rPr>
                <w:rFonts w:ascii="Arial" w:eastAsia="Times New Roman" w:hAnsi="Arial" w:cs="Arial"/>
                <w:b w:val="0"/>
                <w:bCs w:val="0"/>
                <w:color w:val="000000" w:themeColor="text1"/>
                <w:sz w:val="18"/>
                <w:szCs w:val="18"/>
                <w:highlight w:val="yellow"/>
              </w:rPr>
            </w:pPr>
            <w:r w:rsidRPr="00E35BCC">
              <w:rPr>
                <w:rFonts w:ascii="Arial" w:eastAsia="Times New Roman" w:hAnsi="Arial" w:cs="Arial"/>
                <w:b w:val="0"/>
                <w:bCs w:val="0"/>
                <w:color w:val="000000" w:themeColor="text1"/>
                <w:sz w:val="18"/>
                <w:szCs w:val="18"/>
              </w:rPr>
              <w:t>Shelf-stable seafood</w:t>
            </w:r>
          </w:p>
        </w:tc>
        <w:tc>
          <w:tcPr>
            <w:tcW w:w="990" w:type="dxa"/>
            <w:vAlign w:val="bottom"/>
          </w:tcPr>
          <w:p w14:paraId="6E39380C" w14:textId="44B94616" w:rsidR="00F82D45" w:rsidRPr="00E35BCC" w:rsidRDefault="00F82D45" w:rsidP="00F82D45">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43175B">
              <w:rPr>
                <w:rFonts w:ascii="Arial" w:hAnsi="Arial" w:cs="Arial"/>
                <w:color w:val="000000"/>
                <w:sz w:val="18"/>
                <w:szCs w:val="18"/>
              </w:rPr>
              <w:t>389.1</w:t>
            </w:r>
            <w:r w:rsidRPr="00E35BCC">
              <w:rPr>
                <w:rFonts w:ascii="Arial" w:hAnsi="Arial" w:cs="Arial"/>
                <w:color w:val="000000"/>
                <w:sz w:val="18"/>
                <w:szCs w:val="18"/>
              </w:rPr>
              <w:t>M</w:t>
            </w:r>
          </w:p>
        </w:tc>
        <w:tc>
          <w:tcPr>
            <w:tcW w:w="853" w:type="dxa"/>
          </w:tcPr>
          <w:p w14:paraId="24281AAC" w14:textId="29B5F65F"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900B65">
              <w:rPr>
                <w:rFonts w:ascii="Arial" w:hAnsi="Arial" w:cs="Arial"/>
                <w:color w:val="000000"/>
                <w:sz w:val="18"/>
                <w:szCs w:val="18"/>
              </w:rPr>
              <w:t>+</w:t>
            </w:r>
            <w:r w:rsidR="0043175B">
              <w:rPr>
                <w:rFonts w:ascii="Arial" w:hAnsi="Arial" w:cs="Arial"/>
                <w:color w:val="000000"/>
                <w:sz w:val="18"/>
                <w:szCs w:val="18"/>
              </w:rPr>
              <w:t>13.5</w:t>
            </w:r>
            <w:r w:rsidRPr="00900B65">
              <w:rPr>
                <w:rFonts w:ascii="Arial" w:hAnsi="Arial" w:cs="Arial"/>
                <w:color w:val="000000"/>
                <w:sz w:val="18"/>
                <w:szCs w:val="18"/>
              </w:rPr>
              <w:t>%</w:t>
            </w:r>
          </w:p>
        </w:tc>
        <w:tc>
          <w:tcPr>
            <w:tcW w:w="913" w:type="dxa"/>
          </w:tcPr>
          <w:p w14:paraId="31940B22" w14:textId="7B127758"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43175B">
              <w:rPr>
                <w:rFonts w:ascii="Arial" w:hAnsi="Arial" w:cs="Arial"/>
                <w:color w:val="000000"/>
                <w:sz w:val="18"/>
                <w:szCs w:val="18"/>
              </w:rPr>
              <w:t>14.1</w:t>
            </w:r>
            <w:r w:rsidRPr="000D5CB1">
              <w:rPr>
                <w:rFonts w:ascii="Arial" w:hAnsi="Arial" w:cs="Arial"/>
                <w:color w:val="000000"/>
                <w:sz w:val="18"/>
                <w:szCs w:val="18"/>
              </w:rPr>
              <w:t>%</w:t>
            </w:r>
          </w:p>
        </w:tc>
        <w:tc>
          <w:tcPr>
            <w:tcW w:w="883" w:type="dxa"/>
          </w:tcPr>
          <w:p w14:paraId="177BD83E" w14:textId="3EAA4C66"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43175B">
              <w:rPr>
                <w:rFonts w:ascii="Arial" w:hAnsi="Arial" w:cs="Arial"/>
                <w:color w:val="000000"/>
                <w:sz w:val="18"/>
                <w:szCs w:val="18"/>
              </w:rPr>
              <w:t>5.1</w:t>
            </w:r>
            <w:r w:rsidRPr="000D5CB1">
              <w:rPr>
                <w:rFonts w:ascii="Arial" w:hAnsi="Arial" w:cs="Arial"/>
                <w:color w:val="000000"/>
                <w:sz w:val="18"/>
                <w:szCs w:val="18"/>
              </w:rPr>
              <w:t>%</w:t>
            </w:r>
          </w:p>
        </w:tc>
        <w:tc>
          <w:tcPr>
            <w:tcW w:w="882" w:type="dxa"/>
            <w:tcBorders>
              <w:right w:val="single" w:sz="4" w:space="0" w:color="31849B" w:themeColor="accent5" w:themeShade="BF"/>
            </w:tcBorders>
          </w:tcPr>
          <w:p w14:paraId="0523818B" w14:textId="13FEB9D6"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43175B">
              <w:rPr>
                <w:rFonts w:ascii="Arial" w:hAnsi="Arial" w:cs="Arial"/>
                <w:color w:val="000000"/>
                <w:sz w:val="18"/>
                <w:szCs w:val="18"/>
              </w:rPr>
              <w:t>9.0</w:t>
            </w:r>
            <w:r w:rsidRPr="000D5CB1">
              <w:rPr>
                <w:rFonts w:ascii="Arial" w:hAnsi="Arial" w:cs="Arial"/>
                <w:color w:val="000000"/>
                <w:sz w:val="18"/>
                <w:szCs w:val="18"/>
              </w:rPr>
              <w:t>%</w:t>
            </w:r>
          </w:p>
        </w:tc>
        <w:tc>
          <w:tcPr>
            <w:tcW w:w="973" w:type="dxa"/>
            <w:tcBorders>
              <w:left w:val="single" w:sz="4" w:space="0" w:color="31849B" w:themeColor="accent5" w:themeShade="BF"/>
            </w:tcBorders>
          </w:tcPr>
          <w:p w14:paraId="3E2D5BC2" w14:textId="6B573000"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01E7">
              <w:rPr>
                <w:rFonts w:ascii="Arial" w:hAnsi="Arial" w:cs="Arial"/>
                <w:color w:val="000000"/>
                <w:sz w:val="18"/>
                <w:szCs w:val="18"/>
              </w:rPr>
              <w:t>+</w:t>
            </w:r>
            <w:r w:rsidR="0043175B">
              <w:rPr>
                <w:rFonts w:ascii="Arial" w:hAnsi="Arial" w:cs="Arial"/>
                <w:color w:val="000000"/>
                <w:sz w:val="18"/>
                <w:szCs w:val="18"/>
              </w:rPr>
              <w:t>3.2</w:t>
            </w:r>
            <w:r w:rsidRPr="000801E7">
              <w:rPr>
                <w:rFonts w:ascii="Arial" w:hAnsi="Arial" w:cs="Arial"/>
                <w:color w:val="000000"/>
                <w:sz w:val="18"/>
                <w:szCs w:val="18"/>
              </w:rPr>
              <w:t>%</w:t>
            </w:r>
          </w:p>
        </w:tc>
        <w:tc>
          <w:tcPr>
            <w:tcW w:w="973" w:type="dxa"/>
          </w:tcPr>
          <w:p w14:paraId="6D25E609" w14:textId="7E09F9E8"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215BD">
              <w:rPr>
                <w:rFonts w:ascii="Arial" w:hAnsi="Arial" w:cs="Arial"/>
                <w:color w:val="000000"/>
                <w:sz w:val="18"/>
                <w:szCs w:val="18"/>
              </w:rPr>
              <w:t>+</w:t>
            </w:r>
            <w:r w:rsidR="0043175B">
              <w:rPr>
                <w:rFonts w:ascii="Arial" w:hAnsi="Arial" w:cs="Arial"/>
                <w:color w:val="000000"/>
                <w:sz w:val="18"/>
                <w:szCs w:val="18"/>
              </w:rPr>
              <w:t>5.1</w:t>
            </w:r>
            <w:r w:rsidRPr="00D215BD">
              <w:rPr>
                <w:rFonts w:ascii="Arial" w:hAnsi="Arial" w:cs="Arial"/>
                <w:color w:val="000000"/>
                <w:sz w:val="18"/>
                <w:szCs w:val="18"/>
              </w:rPr>
              <w:t>%</w:t>
            </w:r>
          </w:p>
        </w:tc>
        <w:tc>
          <w:tcPr>
            <w:tcW w:w="973" w:type="dxa"/>
          </w:tcPr>
          <w:p w14:paraId="61F6C8D3" w14:textId="69036096"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215BD">
              <w:rPr>
                <w:rFonts w:ascii="Arial" w:hAnsi="Arial" w:cs="Arial"/>
                <w:color w:val="000000"/>
                <w:sz w:val="18"/>
                <w:szCs w:val="18"/>
              </w:rPr>
              <w:t>+</w:t>
            </w:r>
            <w:r w:rsidR="0043175B">
              <w:rPr>
                <w:rFonts w:ascii="Arial" w:hAnsi="Arial" w:cs="Arial"/>
                <w:color w:val="000000"/>
                <w:sz w:val="18"/>
                <w:szCs w:val="18"/>
              </w:rPr>
              <w:t>1.1</w:t>
            </w:r>
            <w:r w:rsidRPr="00D215BD">
              <w:rPr>
                <w:rFonts w:ascii="Arial" w:hAnsi="Arial" w:cs="Arial"/>
                <w:color w:val="000000"/>
                <w:sz w:val="18"/>
                <w:szCs w:val="18"/>
              </w:rPr>
              <w:t>%</w:t>
            </w:r>
          </w:p>
        </w:tc>
        <w:tc>
          <w:tcPr>
            <w:tcW w:w="973" w:type="dxa"/>
          </w:tcPr>
          <w:p w14:paraId="538333AC" w14:textId="1FBAD440"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215BD">
              <w:rPr>
                <w:rFonts w:ascii="Arial" w:hAnsi="Arial" w:cs="Arial"/>
                <w:color w:val="000000"/>
                <w:sz w:val="18"/>
                <w:szCs w:val="18"/>
              </w:rPr>
              <w:t>+</w:t>
            </w:r>
            <w:r w:rsidR="0043175B">
              <w:rPr>
                <w:rFonts w:ascii="Arial" w:hAnsi="Arial" w:cs="Arial"/>
                <w:color w:val="000000"/>
                <w:sz w:val="18"/>
                <w:szCs w:val="18"/>
              </w:rPr>
              <w:t>3.8</w:t>
            </w:r>
            <w:r w:rsidRPr="00D215BD">
              <w:rPr>
                <w:rFonts w:ascii="Arial" w:hAnsi="Arial" w:cs="Arial"/>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5"/>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44C219EB" w:rsidR="00A94364" w:rsidRDefault="00BA7A86" w:rsidP="00456776">
      <w:pPr>
        <w:pStyle w:val="NoSpacing"/>
        <w:ind w:right="11"/>
        <w:rPr>
          <w:rFonts w:ascii="Arial" w:hAnsi="Arial" w:cs="Arial"/>
          <w:sz w:val="20"/>
        </w:rPr>
      </w:pPr>
      <w:r>
        <w:rPr>
          <w:rFonts w:ascii="Arial" w:hAnsi="Arial" w:cs="Arial"/>
          <w:sz w:val="20"/>
        </w:rPr>
        <w:t>All species benefitted from the storm-related boost in sales, with double-digit gains for sardines, salmon and all other cans and pouches. The strong January tuna performance pulled up the 52-week view into the positive as well.</w:t>
      </w:r>
      <w:r w:rsidR="00250D03">
        <w:rPr>
          <w:rFonts w:ascii="Arial" w:hAnsi="Arial" w:cs="Arial"/>
          <w:sz w:val="20"/>
        </w:rPr>
        <w:t xml:space="preserve"> </w:t>
      </w:r>
      <w:r w:rsidR="00150F85">
        <w:rPr>
          <w:rFonts w:ascii="Arial" w:hAnsi="Arial" w:cs="Arial"/>
          <w:sz w:val="20"/>
        </w:rPr>
        <w:t xml:space="preserve"> </w:t>
      </w:r>
      <w:r w:rsidR="00E85751">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75C35"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75C35" w:rsidRPr="00AD60E2" w:rsidRDefault="00C75C35" w:rsidP="00C75C35">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6138077E" w:rsidR="00C75C35" w:rsidRPr="00AD60E2"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January 2026</w:t>
            </w:r>
          </w:p>
        </w:tc>
        <w:tc>
          <w:tcPr>
            <w:tcW w:w="4410" w:type="dxa"/>
            <w:gridSpan w:val="3"/>
            <w:tcBorders>
              <w:bottom w:val="none" w:sz="0" w:space="0" w:color="auto"/>
            </w:tcBorders>
            <w:shd w:val="clear" w:color="auto" w:fill="17365D" w:themeFill="text2" w:themeFillShade="BF"/>
          </w:tcPr>
          <w:p w14:paraId="62716401" w14:textId="1ACBB636" w:rsidR="00C75C35" w:rsidRPr="00AD60E2"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8563FB" w:rsidRPr="00AD60E2" w14:paraId="429EBA58" w14:textId="77777777" w:rsidTr="004E5BF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F82D45" w:rsidRPr="00AD60E2" w14:paraId="11367CFE" w14:textId="77777777" w:rsidTr="0043175B">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F82D45" w:rsidRPr="00250D03" w:rsidRDefault="00F82D45" w:rsidP="00F82D45">
            <w:pPr>
              <w:pStyle w:val="NoSpacing"/>
              <w:rPr>
                <w:rFonts w:ascii="Arial" w:hAnsi="Arial" w:cs="Arial"/>
                <w:bCs w:val="0"/>
                <w:sz w:val="18"/>
                <w:szCs w:val="18"/>
              </w:rPr>
            </w:pPr>
            <w:r w:rsidRPr="00250D03">
              <w:rPr>
                <w:rFonts w:ascii="Arial" w:eastAsia="Times New Roman" w:hAnsi="Arial" w:cs="Arial"/>
                <w:bCs w:val="0"/>
                <w:sz w:val="18"/>
                <w:szCs w:val="18"/>
              </w:rPr>
              <w:t>Ambient seafood</w:t>
            </w:r>
          </w:p>
        </w:tc>
        <w:tc>
          <w:tcPr>
            <w:tcW w:w="1485" w:type="dxa"/>
            <w:vAlign w:val="center"/>
          </w:tcPr>
          <w:p w14:paraId="13FD707B" w14:textId="2916A44F"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43175B">
              <w:rPr>
                <w:rFonts w:ascii="Arial" w:hAnsi="Arial" w:cs="Arial"/>
                <w:b/>
                <w:bCs/>
                <w:color w:val="000000"/>
                <w:sz w:val="18"/>
                <w:szCs w:val="18"/>
              </w:rPr>
              <w:t>389.1</w:t>
            </w:r>
            <w:r w:rsidRPr="0043175B">
              <w:rPr>
                <w:rFonts w:ascii="Arial" w:hAnsi="Arial" w:cs="Arial"/>
                <w:b/>
                <w:bCs/>
                <w:color w:val="000000"/>
                <w:sz w:val="18"/>
                <w:szCs w:val="18"/>
              </w:rPr>
              <w:t>M</w:t>
            </w:r>
          </w:p>
        </w:tc>
        <w:tc>
          <w:tcPr>
            <w:tcW w:w="1485" w:type="dxa"/>
            <w:vAlign w:val="center"/>
          </w:tcPr>
          <w:p w14:paraId="7CD0CA5D" w14:textId="2D7DE243"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43175B">
              <w:rPr>
                <w:rFonts w:ascii="Arial" w:hAnsi="Arial" w:cs="Arial"/>
                <w:b/>
                <w:bCs/>
                <w:color w:val="000000"/>
                <w:sz w:val="18"/>
                <w:szCs w:val="18"/>
              </w:rPr>
              <w:t>13.5</w:t>
            </w:r>
            <w:r w:rsidRPr="0043175B">
              <w:rPr>
                <w:rFonts w:ascii="Arial" w:hAnsi="Arial" w:cs="Arial"/>
                <w:b/>
                <w:bCs/>
                <w:color w:val="000000"/>
                <w:sz w:val="18"/>
                <w:szCs w:val="18"/>
              </w:rPr>
              <w:t>%</w:t>
            </w:r>
          </w:p>
        </w:tc>
        <w:tc>
          <w:tcPr>
            <w:tcW w:w="1485" w:type="dxa"/>
            <w:tcBorders>
              <w:right w:val="single" w:sz="4" w:space="0" w:color="31849B" w:themeColor="accent5" w:themeShade="BF"/>
            </w:tcBorders>
            <w:vAlign w:val="center"/>
          </w:tcPr>
          <w:p w14:paraId="70F04E03" w14:textId="0AB660B7"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43175B">
              <w:rPr>
                <w:rFonts w:ascii="Arial" w:hAnsi="Arial" w:cs="Arial"/>
                <w:b/>
                <w:bCs/>
                <w:color w:val="000000"/>
                <w:sz w:val="18"/>
                <w:szCs w:val="18"/>
              </w:rPr>
              <w:t>5.7</w:t>
            </w:r>
            <w:r w:rsidRPr="0043175B">
              <w:rPr>
                <w:rFonts w:ascii="Arial" w:hAnsi="Arial" w:cs="Arial"/>
                <w:b/>
                <w:bCs/>
                <w:color w:val="000000"/>
                <w:sz w:val="18"/>
                <w:szCs w:val="18"/>
              </w:rPr>
              <w:t>%</w:t>
            </w:r>
          </w:p>
        </w:tc>
        <w:tc>
          <w:tcPr>
            <w:tcW w:w="1485" w:type="dxa"/>
            <w:gridSpan w:val="2"/>
            <w:tcBorders>
              <w:left w:val="single" w:sz="4" w:space="0" w:color="31849B" w:themeColor="accent5" w:themeShade="BF"/>
            </w:tcBorders>
            <w:vAlign w:val="center"/>
          </w:tcPr>
          <w:p w14:paraId="4DEDCF96" w14:textId="56063736"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43175B" w:rsidRPr="0043175B">
              <w:rPr>
                <w:rFonts w:ascii="Arial" w:hAnsi="Arial" w:cs="Arial"/>
                <w:b/>
                <w:bCs/>
                <w:color w:val="000000"/>
                <w:sz w:val="18"/>
                <w:szCs w:val="18"/>
              </w:rPr>
              <w:t>3.48</w:t>
            </w:r>
            <w:r w:rsidRPr="0043175B">
              <w:rPr>
                <w:rFonts w:ascii="Arial" w:hAnsi="Arial" w:cs="Arial"/>
                <w:b/>
                <w:bCs/>
                <w:color w:val="000000"/>
                <w:sz w:val="18"/>
                <w:szCs w:val="18"/>
              </w:rPr>
              <w:t>B</w:t>
            </w:r>
          </w:p>
        </w:tc>
        <w:tc>
          <w:tcPr>
            <w:tcW w:w="1485" w:type="dxa"/>
            <w:vAlign w:val="center"/>
          </w:tcPr>
          <w:p w14:paraId="37418921" w14:textId="002087BF"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43175B" w:rsidRPr="0043175B">
              <w:rPr>
                <w:rFonts w:ascii="Arial" w:hAnsi="Arial" w:cs="Arial"/>
                <w:b/>
                <w:bCs/>
                <w:color w:val="000000"/>
                <w:sz w:val="18"/>
                <w:szCs w:val="18"/>
              </w:rPr>
              <w:t>3.2</w:t>
            </w:r>
            <w:r w:rsidRPr="0043175B">
              <w:rPr>
                <w:rFonts w:ascii="Arial" w:hAnsi="Arial" w:cs="Arial"/>
                <w:b/>
                <w:bCs/>
                <w:color w:val="000000"/>
                <w:sz w:val="18"/>
                <w:szCs w:val="18"/>
              </w:rPr>
              <w:t>%</w:t>
            </w:r>
          </w:p>
        </w:tc>
        <w:tc>
          <w:tcPr>
            <w:tcW w:w="1485" w:type="dxa"/>
            <w:vAlign w:val="center"/>
          </w:tcPr>
          <w:p w14:paraId="68369672" w14:textId="5D044BCE" w:rsidR="00F82D45" w:rsidRPr="0043175B"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43175B">
              <w:rPr>
                <w:rFonts w:ascii="Arial" w:hAnsi="Arial" w:cs="Arial"/>
                <w:b/>
                <w:bCs/>
                <w:color w:val="000000"/>
                <w:sz w:val="18"/>
                <w:szCs w:val="18"/>
              </w:rPr>
              <w:t>+</w:t>
            </w:r>
            <w:r w:rsidR="0043175B" w:rsidRPr="0043175B">
              <w:rPr>
                <w:rFonts w:ascii="Arial" w:hAnsi="Arial" w:cs="Arial"/>
                <w:b/>
                <w:bCs/>
                <w:color w:val="000000"/>
                <w:sz w:val="18"/>
                <w:szCs w:val="18"/>
              </w:rPr>
              <w:t>1.6</w:t>
            </w:r>
            <w:r w:rsidRPr="0043175B">
              <w:rPr>
                <w:rFonts w:ascii="Arial" w:hAnsi="Arial" w:cs="Arial"/>
                <w:b/>
                <w:bCs/>
                <w:color w:val="000000"/>
                <w:sz w:val="18"/>
                <w:szCs w:val="18"/>
              </w:rPr>
              <w:t>%</w:t>
            </w:r>
          </w:p>
        </w:tc>
      </w:tr>
      <w:tr w:rsidR="00F82D45" w:rsidRPr="00AD60E2" w14:paraId="5340B729" w14:textId="77777777" w:rsidTr="0043175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sz w:val="18"/>
                <w:szCs w:val="18"/>
              </w:rPr>
              <w:t>Ambient tuna</w:t>
            </w:r>
          </w:p>
        </w:tc>
        <w:tc>
          <w:tcPr>
            <w:tcW w:w="1485" w:type="dxa"/>
            <w:vAlign w:val="center"/>
          </w:tcPr>
          <w:p w14:paraId="467B2EF3" w14:textId="54F62EB5"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43175B">
              <w:rPr>
                <w:rFonts w:ascii="Arial" w:hAnsi="Arial" w:cs="Arial"/>
                <w:color w:val="000000"/>
                <w:sz w:val="18"/>
                <w:szCs w:val="18"/>
              </w:rPr>
              <w:t>268.8</w:t>
            </w:r>
            <w:r w:rsidRPr="002949BE">
              <w:rPr>
                <w:rFonts w:ascii="Arial" w:hAnsi="Arial" w:cs="Arial"/>
                <w:color w:val="000000"/>
                <w:sz w:val="18"/>
                <w:szCs w:val="18"/>
              </w:rPr>
              <w:t>M</w:t>
            </w:r>
          </w:p>
        </w:tc>
        <w:tc>
          <w:tcPr>
            <w:tcW w:w="1485" w:type="dxa"/>
            <w:vAlign w:val="center"/>
          </w:tcPr>
          <w:p w14:paraId="7EC4F086" w14:textId="6D934295"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5611A">
              <w:rPr>
                <w:rFonts w:ascii="Arial" w:hAnsi="Arial" w:cs="Arial"/>
                <w:color w:val="000000"/>
                <w:sz w:val="18"/>
                <w:szCs w:val="18"/>
              </w:rPr>
              <w:t>+</w:t>
            </w:r>
            <w:r w:rsidR="0043175B">
              <w:rPr>
                <w:rFonts w:ascii="Arial" w:hAnsi="Arial" w:cs="Arial"/>
                <w:color w:val="000000"/>
                <w:sz w:val="18"/>
                <w:szCs w:val="18"/>
              </w:rPr>
              <w:t>8.4</w:t>
            </w:r>
            <w:r w:rsidRPr="0015611A">
              <w:rPr>
                <w:rFonts w:ascii="Arial" w:hAnsi="Arial" w:cs="Arial"/>
                <w:color w:val="000000"/>
                <w:sz w:val="18"/>
                <w:szCs w:val="18"/>
              </w:rPr>
              <w:t>%</w:t>
            </w:r>
          </w:p>
        </w:tc>
        <w:tc>
          <w:tcPr>
            <w:tcW w:w="1485" w:type="dxa"/>
            <w:tcBorders>
              <w:right w:val="single" w:sz="4" w:space="0" w:color="31849B" w:themeColor="accent5" w:themeShade="BF"/>
            </w:tcBorders>
            <w:vAlign w:val="center"/>
          </w:tcPr>
          <w:p w14:paraId="644C331F" w14:textId="0E20EB37" w:rsidR="00F82D45" w:rsidRPr="00250D03" w:rsidRDefault="0043175B"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+2.3</w:t>
            </w:r>
            <w:r w:rsidR="00F82D45" w:rsidRPr="00737F19">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5A522292" w14:textId="22B32D14"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43175B">
              <w:rPr>
                <w:rFonts w:ascii="Arial" w:hAnsi="Arial" w:cs="Arial"/>
                <w:color w:val="000000"/>
                <w:sz w:val="18"/>
                <w:szCs w:val="18"/>
              </w:rPr>
              <w:t>2.45</w:t>
            </w:r>
            <w:r>
              <w:rPr>
                <w:rFonts w:ascii="Arial" w:hAnsi="Arial" w:cs="Arial"/>
                <w:color w:val="000000"/>
                <w:sz w:val="18"/>
                <w:szCs w:val="18"/>
              </w:rPr>
              <w:t>B</w:t>
            </w:r>
          </w:p>
        </w:tc>
        <w:tc>
          <w:tcPr>
            <w:tcW w:w="1485" w:type="dxa"/>
            <w:vAlign w:val="center"/>
          </w:tcPr>
          <w:p w14:paraId="1C0533FA" w14:textId="7B93B546" w:rsidR="00F82D45" w:rsidRPr="00250D03" w:rsidRDefault="0043175B"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+0.6</w:t>
            </w:r>
            <w:r w:rsidR="00F82D45" w:rsidRPr="00883F62">
              <w:rPr>
                <w:rFonts w:ascii="Arial" w:hAnsi="Arial" w:cs="Arial"/>
                <w:color w:val="000000"/>
                <w:sz w:val="18"/>
                <w:szCs w:val="18"/>
              </w:rPr>
              <w:t>%</w:t>
            </w:r>
          </w:p>
        </w:tc>
        <w:tc>
          <w:tcPr>
            <w:tcW w:w="1485" w:type="dxa"/>
            <w:vAlign w:val="center"/>
          </w:tcPr>
          <w:p w14:paraId="0EA7B7BE" w14:textId="10476799" w:rsidR="00F82D45" w:rsidRPr="00250D03" w:rsidRDefault="0043175B"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+0.</w:t>
            </w:r>
            <w:r w:rsidR="00BA7A86">
              <w:rPr>
                <w:rFonts w:ascii="Arial" w:hAnsi="Arial" w:cs="Arial"/>
                <w:color w:val="000000"/>
                <w:sz w:val="18"/>
                <w:szCs w:val="18"/>
              </w:rPr>
              <w:t>1</w:t>
            </w:r>
            <w:r w:rsidR="00F82D45" w:rsidRPr="00883F62">
              <w:rPr>
                <w:rFonts w:ascii="Arial" w:hAnsi="Arial" w:cs="Arial"/>
                <w:color w:val="000000"/>
                <w:sz w:val="18"/>
                <w:szCs w:val="18"/>
              </w:rPr>
              <w:t>%</w:t>
            </w:r>
          </w:p>
        </w:tc>
      </w:tr>
      <w:tr w:rsidR="00F82D45" w:rsidRPr="00AD60E2" w14:paraId="74D7EA47" w14:textId="77777777" w:rsidTr="0043175B">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sz w:val="18"/>
                <w:szCs w:val="18"/>
              </w:rPr>
              <w:t>Ambient sardines</w:t>
            </w:r>
          </w:p>
        </w:tc>
        <w:tc>
          <w:tcPr>
            <w:tcW w:w="1485" w:type="dxa"/>
            <w:vAlign w:val="center"/>
          </w:tcPr>
          <w:p w14:paraId="69E554BA" w14:textId="67ADD64A"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43175B">
              <w:rPr>
                <w:rFonts w:ascii="Arial" w:hAnsi="Arial" w:cs="Arial"/>
                <w:color w:val="000000"/>
                <w:sz w:val="18"/>
                <w:szCs w:val="18"/>
              </w:rPr>
              <w:t>45.8</w:t>
            </w:r>
            <w:r w:rsidRPr="002949BE">
              <w:rPr>
                <w:rFonts w:ascii="Arial" w:hAnsi="Arial" w:cs="Arial"/>
                <w:color w:val="000000"/>
                <w:sz w:val="18"/>
                <w:szCs w:val="18"/>
              </w:rPr>
              <w:t>M</w:t>
            </w:r>
          </w:p>
        </w:tc>
        <w:tc>
          <w:tcPr>
            <w:tcW w:w="1485" w:type="dxa"/>
            <w:vAlign w:val="center"/>
          </w:tcPr>
          <w:p w14:paraId="1DF057C9" w14:textId="72C63BEC"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43175B">
              <w:rPr>
                <w:rFonts w:ascii="Arial" w:hAnsi="Arial" w:cs="Arial"/>
                <w:color w:val="000000"/>
                <w:sz w:val="18"/>
                <w:szCs w:val="18"/>
              </w:rPr>
              <w:t>51.0</w:t>
            </w:r>
            <w:r w:rsidRPr="005F3E45">
              <w:rPr>
                <w:rFonts w:ascii="Arial" w:hAnsi="Arial" w:cs="Arial"/>
                <w:color w:val="000000"/>
                <w:sz w:val="18"/>
                <w:szCs w:val="18"/>
              </w:rPr>
              <w:t>%</w:t>
            </w:r>
          </w:p>
        </w:tc>
        <w:tc>
          <w:tcPr>
            <w:tcW w:w="1485" w:type="dxa"/>
            <w:tcBorders>
              <w:right w:val="single" w:sz="4" w:space="0" w:color="31849B" w:themeColor="accent5" w:themeShade="BF"/>
            </w:tcBorders>
            <w:vAlign w:val="center"/>
          </w:tcPr>
          <w:p w14:paraId="2864894C" w14:textId="0DD6A10D"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43175B">
              <w:rPr>
                <w:rFonts w:ascii="Arial" w:hAnsi="Arial" w:cs="Arial"/>
                <w:color w:val="000000"/>
                <w:sz w:val="18"/>
                <w:szCs w:val="18"/>
              </w:rPr>
              <w:t>32.7</w:t>
            </w:r>
            <w:r w:rsidRPr="005F3E45">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33F3E2D4" w14:textId="55DB37C1"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5A63">
              <w:rPr>
                <w:rFonts w:ascii="Arial" w:hAnsi="Arial" w:cs="Arial"/>
                <w:color w:val="000000"/>
                <w:sz w:val="18"/>
                <w:szCs w:val="18"/>
              </w:rPr>
              <w:t>$</w:t>
            </w:r>
            <w:r w:rsidR="0043175B">
              <w:rPr>
                <w:rFonts w:ascii="Arial" w:hAnsi="Arial" w:cs="Arial"/>
                <w:color w:val="000000"/>
                <w:sz w:val="18"/>
                <w:szCs w:val="18"/>
              </w:rPr>
              <w:t>364.7</w:t>
            </w:r>
            <w:r w:rsidRPr="00FD5A63">
              <w:rPr>
                <w:rFonts w:ascii="Arial" w:hAnsi="Arial" w:cs="Arial"/>
                <w:color w:val="000000"/>
                <w:sz w:val="18"/>
                <w:szCs w:val="18"/>
              </w:rPr>
              <w:t>M</w:t>
            </w:r>
          </w:p>
        </w:tc>
        <w:tc>
          <w:tcPr>
            <w:tcW w:w="1485" w:type="dxa"/>
            <w:vAlign w:val="center"/>
          </w:tcPr>
          <w:p w14:paraId="2E51BE07" w14:textId="18F98DBC"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76DD">
              <w:rPr>
                <w:rFonts w:ascii="Arial" w:hAnsi="Arial" w:cs="Arial"/>
                <w:color w:val="000000"/>
                <w:sz w:val="18"/>
                <w:szCs w:val="18"/>
              </w:rPr>
              <w:t>+</w:t>
            </w:r>
            <w:r w:rsidR="0043175B">
              <w:rPr>
                <w:rFonts w:ascii="Arial" w:hAnsi="Arial" w:cs="Arial"/>
                <w:color w:val="000000"/>
                <w:sz w:val="18"/>
                <w:szCs w:val="18"/>
              </w:rPr>
              <w:t>22.6</w:t>
            </w:r>
            <w:r w:rsidRPr="00C676DD">
              <w:rPr>
                <w:rFonts w:ascii="Arial" w:hAnsi="Arial" w:cs="Arial"/>
                <w:color w:val="000000"/>
                <w:sz w:val="18"/>
                <w:szCs w:val="18"/>
              </w:rPr>
              <w:t>%</w:t>
            </w:r>
          </w:p>
        </w:tc>
        <w:tc>
          <w:tcPr>
            <w:tcW w:w="1485" w:type="dxa"/>
            <w:vAlign w:val="center"/>
          </w:tcPr>
          <w:p w14:paraId="10F3D24F" w14:textId="4AED856C"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3175B">
              <w:rPr>
                <w:rFonts w:ascii="Arial" w:hAnsi="Arial" w:cs="Arial"/>
                <w:color w:val="000000"/>
                <w:sz w:val="18"/>
                <w:szCs w:val="18"/>
              </w:rPr>
              <w:t>15.3</w:t>
            </w:r>
            <w:r w:rsidRPr="00883F62">
              <w:rPr>
                <w:rFonts w:ascii="Arial" w:hAnsi="Arial" w:cs="Arial"/>
                <w:color w:val="000000"/>
                <w:sz w:val="18"/>
                <w:szCs w:val="18"/>
              </w:rPr>
              <w:t>%</w:t>
            </w:r>
          </w:p>
        </w:tc>
      </w:tr>
      <w:tr w:rsidR="00F82D45" w:rsidRPr="00AD60E2" w14:paraId="0A870DB6" w14:textId="77777777" w:rsidTr="0043175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sz w:val="18"/>
                <w:szCs w:val="18"/>
              </w:rPr>
              <w:t>Ambient salmon</w:t>
            </w:r>
          </w:p>
        </w:tc>
        <w:tc>
          <w:tcPr>
            <w:tcW w:w="1485" w:type="dxa"/>
            <w:vAlign w:val="center"/>
          </w:tcPr>
          <w:p w14:paraId="2A2643AA" w14:textId="7A6F845E"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43175B">
              <w:rPr>
                <w:rFonts w:ascii="Arial" w:hAnsi="Arial" w:cs="Arial"/>
                <w:color w:val="000000"/>
                <w:sz w:val="18"/>
                <w:szCs w:val="18"/>
              </w:rPr>
              <w:t>33.1</w:t>
            </w:r>
            <w:r w:rsidRPr="002949BE">
              <w:rPr>
                <w:rFonts w:ascii="Arial" w:hAnsi="Arial" w:cs="Arial"/>
                <w:color w:val="000000"/>
                <w:sz w:val="18"/>
                <w:szCs w:val="18"/>
              </w:rPr>
              <w:t>M</w:t>
            </w:r>
          </w:p>
        </w:tc>
        <w:tc>
          <w:tcPr>
            <w:tcW w:w="1485" w:type="dxa"/>
            <w:vAlign w:val="center"/>
          </w:tcPr>
          <w:p w14:paraId="18FEA342" w14:textId="67993152"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43175B">
              <w:rPr>
                <w:rFonts w:ascii="Arial" w:hAnsi="Arial" w:cs="Arial"/>
                <w:color w:val="000000"/>
                <w:sz w:val="18"/>
                <w:szCs w:val="18"/>
              </w:rPr>
              <w:t>13.6</w:t>
            </w:r>
            <w:r w:rsidRPr="005F3E45">
              <w:rPr>
                <w:rFonts w:ascii="Arial" w:hAnsi="Arial" w:cs="Arial"/>
                <w:color w:val="000000"/>
                <w:sz w:val="18"/>
                <w:szCs w:val="18"/>
              </w:rPr>
              <w:t>%</w:t>
            </w:r>
          </w:p>
        </w:tc>
        <w:tc>
          <w:tcPr>
            <w:tcW w:w="1485" w:type="dxa"/>
            <w:tcBorders>
              <w:right w:val="single" w:sz="4" w:space="0" w:color="31849B" w:themeColor="accent5" w:themeShade="BF"/>
            </w:tcBorders>
            <w:vAlign w:val="center"/>
          </w:tcPr>
          <w:p w14:paraId="7BC9CDED" w14:textId="2A1ADBCB"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43175B">
              <w:rPr>
                <w:rFonts w:ascii="Arial" w:hAnsi="Arial" w:cs="Arial"/>
                <w:color w:val="000000"/>
                <w:sz w:val="18"/>
                <w:szCs w:val="18"/>
              </w:rPr>
              <w:t>9.5</w:t>
            </w:r>
            <w:r w:rsidRPr="005F3E45">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07EDEAB9" w14:textId="004B5C50"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D5A63">
              <w:rPr>
                <w:rFonts w:ascii="Arial" w:hAnsi="Arial" w:cs="Arial"/>
                <w:color w:val="000000"/>
                <w:sz w:val="18"/>
                <w:szCs w:val="18"/>
              </w:rPr>
              <w:t>$</w:t>
            </w:r>
            <w:r w:rsidR="0043175B">
              <w:rPr>
                <w:rFonts w:ascii="Arial" w:hAnsi="Arial" w:cs="Arial"/>
                <w:color w:val="000000"/>
                <w:sz w:val="18"/>
                <w:szCs w:val="18"/>
              </w:rPr>
              <w:t>306.6</w:t>
            </w:r>
            <w:r w:rsidRPr="00FD5A63">
              <w:rPr>
                <w:rFonts w:ascii="Arial" w:hAnsi="Arial" w:cs="Arial"/>
                <w:color w:val="000000"/>
                <w:sz w:val="18"/>
                <w:szCs w:val="18"/>
              </w:rPr>
              <w:t>M</w:t>
            </w:r>
          </w:p>
        </w:tc>
        <w:tc>
          <w:tcPr>
            <w:tcW w:w="1485" w:type="dxa"/>
            <w:vAlign w:val="center"/>
          </w:tcPr>
          <w:p w14:paraId="4D5264CB" w14:textId="7E5E59ED"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676DD">
              <w:rPr>
                <w:rFonts w:ascii="Arial" w:hAnsi="Arial" w:cs="Arial"/>
                <w:color w:val="000000"/>
                <w:sz w:val="18"/>
                <w:szCs w:val="18"/>
              </w:rPr>
              <w:t>+</w:t>
            </w:r>
            <w:r w:rsidR="0043175B">
              <w:rPr>
                <w:rFonts w:ascii="Arial" w:hAnsi="Arial" w:cs="Arial"/>
                <w:color w:val="000000"/>
                <w:sz w:val="18"/>
                <w:szCs w:val="18"/>
              </w:rPr>
              <w:t>6.8</w:t>
            </w:r>
            <w:r w:rsidRPr="00C676DD">
              <w:rPr>
                <w:rFonts w:ascii="Arial" w:hAnsi="Arial" w:cs="Arial"/>
                <w:color w:val="000000"/>
                <w:sz w:val="18"/>
                <w:szCs w:val="18"/>
              </w:rPr>
              <w:t>%</w:t>
            </w:r>
          </w:p>
        </w:tc>
        <w:tc>
          <w:tcPr>
            <w:tcW w:w="1485" w:type="dxa"/>
            <w:vAlign w:val="center"/>
          </w:tcPr>
          <w:p w14:paraId="6CF19251" w14:textId="0BE7EADB" w:rsidR="00F82D45" w:rsidRPr="00250D03" w:rsidRDefault="00F82D45" w:rsidP="004317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83F62">
              <w:rPr>
                <w:rFonts w:ascii="Arial" w:hAnsi="Arial" w:cs="Arial"/>
                <w:color w:val="000000"/>
                <w:sz w:val="18"/>
                <w:szCs w:val="18"/>
              </w:rPr>
              <w:t>+</w:t>
            </w:r>
            <w:r w:rsidR="0043175B">
              <w:rPr>
                <w:rFonts w:ascii="Arial" w:hAnsi="Arial" w:cs="Arial"/>
                <w:color w:val="000000"/>
                <w:sz w:val="18"/>
                <w:szCs w:val="18"/>
              </w:rPr>
              <w:t>1.7</w:t>
            </w:r>
            <w:r w:rsidRPr="00883F62">
              <w:rPr>
                <w:rFonts w:ascii="Arial" w:hAnsi="Arial" w:cs="Arial"/>
                <w:color w:val="000000"/>
                <w:sz w:val="18"/>
                <w:szCs w:val="18"/>
              </w:rPr>
              <w:t>%</w:t>
            </w:r>
          </w:p>
        </w:tc>
      </w:tr>
      <w:tr w:rsidR="00F82D45" w:rsidRPr="00AD60E2" w14:paraId="0DCD14DB" w14:textId="77777777" w:rsidTr="0043175B">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F82D45" w:rsidRPr="00250D03" w:rsidRDefault="00F82D45" w:rsidP="00F82D45">
            <w:pPr>
              <w:pStyle w:val="NoSpacing"/>
              <w:rPr>
                <w:rFonts w:ascii="Arial" w:hAnsi="Arial" w:cs="Arial"/>
                <w:b w:val="0"/>
                <w:bCs w:val="0"/>
                <w:sz w:val="18"/>
                <w:szCs w:val="18"/>
              </w:rPr>
            </w:pPr>
            <w:r w:rsidRPr="00250D03">
              <w:rPr>
                <w:rFonts w:ascii="Arial" w:eastAsia="Times New Roman" w:hAnsi="Arial" w:cs="Arial"/>
                <w:b w:val="0"/>
                <w:bCs w:val="0"/>
                <w:sz w:val="18"/>
                <w:szCs w:val="18"/>
              </w:rPr>
              <w:t>Ambient all other</w:t>
            </w:r>
          </w:p>
        </w:tc>
        <w:tc>
          <w:tcPr>
            <w:tcW w:w="1485" w:type="dxa"/>
            <w:vAlign w:val="center"/>
          </w:tcPr>
          <w:p w14:paraId="6F3E0385" w14:textId="2DE294DF"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949BE">
              <w:rPr>
                <w:rFonts w:ascii="Arial" w:hAnsi="Arial" w:cs="Arial"/>
                <w:color w:val="000000"/>
                <w:sz w:val="18"/>
                <w:szCs w:val="18"/>
              </w:rPr>
              <w:t>$</w:t>
            </w:r>
            <w:r w:rsidR="0043175B">
              <w:rPr>
                <w:rFonts w:ascii="Arial" w:hAnsi="Arial" w:cs="Arial"/>
                <w:color w:val="000000"/>
                <w:sz w:val="18"/>
                <w:szCs w:val="18"/>
              </w:rPr>
              <w:t>32.6</w:t>
            </w:r>
            <w:r w:rsidRPr="002949BE">
              <w:rPr>
                <w:rFonts w:ascii="Arial" w:hAnsi="Arial" w:cs="Arial"/>
                <w:color w:val="000000"/>
                <w:sz w:val="18"/>
                <w:szCs w:val="18"/>
              </w:rPr>
              <w:t>M</w:t>
            </w:r>
          </w:p>
        </w:tc>
        <w:tc>
          <w:tcPr>
            <w:tcW w:w="1485" w:type="dxa"/>
            <w:vAlign w:val="center"/>
          </w:tcPr>
          <w:p w14:paraId="3919FBA1" w14:textId="3A2E322A"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43175B">
              <w:rPr>
                <w:rFonts w:ascii="Arial" w:hAnsi="Arial" w:cs="Arial"/>
                <w:color w:val="000000"/>
                <w:sz w:val="18"/>
                <w:szCs w:val="18"/>
              </w:rPr>
              <w:t>20.4</w:t>
            </w:r>
            <w:r w:rsidRPr="005F3E45">
              <w:rPr>
                <w:rFonts w:ascii="Arial" w:hAnsi="Arial" w:cs="Arial"/>
                <w:color w:val="000000"/>
                <w:sz w:val="18"/>
                <w:szCs w:val="18"/>
              </w:rPr>
              <w:t>%</w:t>
            </w:r>
          </w:p>
        </w:tc>
        <w:tc>
          <w:tcPr>
            <w:tcW w:w="1485" w:type="dxa"/>
            <w:tcBorders>
              <w:right w:val="single" w:sz="4" w:space="0" w:color="31849B" w:themeColor="accent5" w:themeShade="BF"/>
            </w:tcBorders>
            <w:vAlign w:val="center"/>
          </w:tcPr>
          <w:p w14:paraId="34D72223" w14:textId="2620B502"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F3E45">
              <w:rPr>
                <w:rFonts w:ascii="Arial" w:hAnsi="Arial" w:cs="Arial"/>
                <w:color w:val="000000"/>
                <w:sz w:val="18"/>
                <w:szCs w:val="18"/>
              </w:rPr>
              <w:t>+</w:t>
            </w:r>
            <w:r w:rsidR="0043175B">
              <w:rPr>
                <w:rFonts w:ascii="Arial" w:hAnsi="Arial" w:cs="Arial"/>
                <w:color w:val="000000"/>
                <w:sz w:val="18"/>
                <w:szCs w:val="18"/>
              </w:rPr>
              <w:t>4.0</w:t>
            </w:r>
            <w:r w:rsidRPr="005F3E45">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3C45599A" w14:textId="29479A77"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5A63">
              <w:rPr>
                <w:rFonts w:ascii="Arial" w:hAnsi="Arial" w:cs="Arial"/>
                <w:color w:val="000000"/>
                <w:sz w:val="18"/>
                <w:szCs w:val="18"/>
              </w:rPr>
              <w:t>$</w:t>
            </w:r>
            <w:r w:rsidR="0043175B">
              <w:rPr>
                <w:rFonts w:ascii="Arial" w:hAnsi="Arial" w:cs="Arial"/>
                <w:color w:val="000000"/>
                <w:sz w:val="18"/>
                <w:szCs w:val="18"/>
              </w:rPr>
              <w:t>290.5</w:t>
            </w:r>
            <w:r w:rsidRPr="00FD5A63">
              <w:rPr>
                <w:rFonts w:ascii="Arial" w:hAnsi="Arial" w:cs="Arial"/>
                <w:color w:val="000000"/>
                <w:sz w:val="18"/>
                <w:szCs w:val="18"/>
              </w:rPr>
              <w:t>M</w:t>
            </w:r>
          </w:p>
        </w:tc>
        <w:tc>
          <w:tcPr>
            <w:tcW w:w="1485" w:type="dxa"/>
            <w:vAlign w:val="center"/>
          </w:tcPr>
          <w:p w14:paraId="4B8B4E53" w14:textId="61899E4D"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676DD">
              <w:rPr>
                <w:rFonts w:ascii="Arial" w:hAnsi="Arial" w:cs="Arial"/>
                <w:color w:val="000000"/>
                <w:sz w:val="18"/>
                <w:szCs w:val="18"/>
              </w:rPr>
              <w:t>+</w:t>
            </w:r>
            <w:r w:rsidR="0043175B">
              <w:rPr>
                <w:rFonts w:ascii="Arial" w:hAnsi="Arial" w:cs="Arial"/>
                <w:color w:val="000000"/>
                <w:sz w:val="18"/>
                <w:szCs w:val="18"/>
              </w:rPr>
              <w:t>2.4</w:t>
            </w:r>
            <w:r w:rsidRPr="00C676DD">
              <w:rPr>
                <w:rFonts w:ascii="Arial" w:hAnsi="Arial" w:cs="Arial"/>
                <w:color w:val="000000"/>
                <w:sz w:val="18"/>
                <w:szCs w:val="18"/>
              </w:rPr>
              <w:t>%</w:t>
            </w:r>
          </w:p>
        </w:tc>
        <w:tc>
          <w:tcPr>
            <w:tcW w:w="1485" w:type="dxa"/>
            <w:vAlign w:val="center"/>
          </w:tcPr>
          <w:p w14:paraId="3A4896C7" w14:textId="584BCDC8" w:rsidR="00F82D45" w:rsidRPr="00250D03" w:rsidRDefault="00F82D45" w:rsidP="004317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43175B">
              <w:rPr>
                <w:rFonts w:ascii="Arial" w:hAnsi="Arial" w:cs="Arial"/>
                <w:color w:val="000000"/>
                <w:sz w:val="18"/>
                <w:szCs w:val="18"/>
              </w:rPr>
              <w:t>0.9</w:t>
            </w:r>
            <w:r w:rsidRPr="00883F62">
              <w:rPr>
                <w:rFonts w:ascii="Arial" w:hAnsi="Arial" w:cs="Arial"/>
                <w:color w:val="000000"/>
                <w:sz w:val="18"/>
                <w:szCs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p w14:paraId="1CA16E77" w14:textId="77777777" w:rsidR="00C75C35" w:rsidRDefault="00C75C35" w:rsidP="00CD6192">
      <w:pPr>
        <w:spacing w:after="0"/>
        <w:rPr>
          <w:rFonts w:ascii="Arial" w:hAnsi="Arial" w:cs="Arial"/>
          <w:b/>
          <w:color w:val="00857C"/>
          <w:sz w:val="24"/>
          <w:szCs w:val="20"/>
        </w:rPr>
      </w:pPr>
    </w:p>
    <w:p w14:paraId="78020F43" w14:textId="591F30D6"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8105C"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8105C"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8105C" w:rsidRPr="00A94364" w:rsidRDefault="0008105C"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8105C"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8105C"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8105C" w:rsidRPr="00A94364" w:rsidRDefault="0008105C"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5A8FF587" w:rsidR="001445C0" w:rsidRDefault="00C9427A"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The fresh seafood department reached $857 million in January, with mild dollar gains and pounds within 1 percentage point of the January 2025 levels. </w:t>
      </w:r>
      <w:r w:rsidR="00C75C35">
        <w:rPr>
          <w:rFonts w:ascii="Arial" w:hAnsi="Arial" w:cs="Arial"/>
          <w:bCs/>
          <w:color w:val="000000" w:themeColor="text1"/>
          <w:sz w:val="20"/>
          <w:szCs w:val="16"/>
        </w:rPr>
        <w:t>When splitting the seafood department into finfish and shellfish, two different patterns emerge</w:t>
      </w:r>
      <w:r w:rsidR="00150F85">
        <w:rPr>
          <w:rFonts w:ascii="Arial" w:hAnsi="Arial" w:cs="Arial"/>
          <w:bCs/>
          <w:color w:val="000000" w:themeColor="text1"/>
          <w:sz w:val="20"/>
          <w:szCs w:val="16"/>
        </w:rPr>
        <w:t>.</w:t>
      </w:r>
      <w:r w:rsidR="00C75C35">
        <w:rPr>
          <w:rFonts w:ascii="Arial" w:hAnsi="Arial" w:cs="Arial"/>
          <w:bCs/>
          <w:color w:val="000000" w:themeColor="text1"/>
          <w:sz w:val="20"/>
          <w:szCs w:val="16"/>
        </w:rPr>
        <w:t xml:space="preserve"> Finfish grew in dollars and pounds and has all year. Shellfish </w:t>
      </w:r>
      <w:r w:rsidR="004E5BFD">
        <w:rPr>
          <w:rFonts w:ascii="Arial" w:hAnsi="Arial" w:cs="Arial"/>
          <w:bCs/>
          <w:color w:val="000000" w:themeColor="text1"/>
          <w:sz w:val="20"/>
          <w:szCs w:val="16"/>
        </w:rPr>
        <w:t xml:space="preserve">sales declined in </w:t>
      </w:r>
      <w:r w:rsidR="00407D9A">
        <w:rPr>
          <w:rFonts w:ascii="Arial" w:hAnsi="Arial" w:cs="Arial"/>
          <w:bCs/>
          <w:color w:val="000000" w:themeColor="text1"/>
          <w:sz w:val="20"/>
          <w:szCs w:val="16"/>
        </w:rPr>
        <w:t>January</w:t>
      </w:r>
      <w:r w:rsidR="004E5BFD">
        <w:rPr>
          <w:rFonts w:ascii="Arial" w:hAnsi="Arial" w:cs="Arial"/>
          <w:bCs/>
          <w:color w:val="000000" w:themeColor="text1"/>
          <w:sz w:val="20"/>
          <w:szCs w:val="16"/>
        </w:rPr>
        <w:t xml:space="preserve"> and the full-year view.</w:t>
      </w:r>
      <w:r w:rsidR="00CB5D1F">
        <w:rPr>
          <w:rFonts w:ascii="Arial" w:hAnsi="Arial" w:cs="Arial"/>
          <w:bCs/>
          <w:color w:val="000000" w:themeColor="text1"/>
          <w:sz w:val="20"/>
          <w:szCs w:val="16"/>
        </w:rPr>
        <w:t xml:space="preserve"> </w:t>
      </w:r>
      <w:r w:rsidR="00150F85">
        <w:rPr>
          <w:rFonts w:ascii="Arial" w:hAnsi="Arial" w:cs="Arial"/>
          <w:bCs/>
          <w:color w:val="000000" w:themeColor="text1"/>
          <w:sz w:val="20"/>
          <w:szCs w:val="16"/>
        </w:rPr>
        <w:t xml:space="preserve"> </w:t>
      </w:r>
      <w:r w:rsidR="00E85751">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75C35"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75C35" w:rsidRPr="00A80540" w:rsidRDefault="00C75C35" w:rsidP="00C75C35">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21769B40" w:rsidR="00C75C35" w:rsidRPr="00A80540"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January 2026</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72DD2471"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r>
      <w:tr w:rsidR="00992897" w:rsidRPr="00F15260" w14:paraId="544E1763" w14:textId="77777777" w:rsidTr="00F82D45">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992897" w:rsidRPr="00250D03" w:rsidRDefault="00992897" w:rsidP="00992897">
            <w:pPr>
              <w:pStyle w:val="NoSpacing"/>
              <w:rPr>
                <w:rFonts w:ascii="Arial" w:hAnsi="Arial" w:cs="Arial"/>
                <w:color w:val="000000" w:themeColor="text1"/>
                <w:sz w:val="18"/>
                <w:szCs w:val="18"/>
              </w:rPr>
            </w:pPr>
            <w:r w:rsidRPr="00250D03">
              <w:rPr>
                <w:rFonts w:ascii="Arial" w:eastAsia="Times New Roman" w:hAnsi="Arial" w:cs="Arial"/>
                <w:color w:val="000000" w:themeColor="text1"/>
                <w:sz w:val="18"/>
                <w:szCs w:val="18"/>
              </w:rPr>
              <w:t>Total fresh seafood</w:t>
            </w:r>
          </w:p>
        </w:tc>
        <w:tc>
          <w:tcPr>
            <w:tcW w:w="1305" w:type="dxa"/>
            <w:vAlign w:val="bottom"/>
          </w:tcPr>
          <w:p w14:paraId="008C175F" w14:textId="6C7E67DA" w:rsidR="00992897" w:rsidRPr="00250D03"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856.6</w:t>
            </w:r>
            <w:r>
              <w:rPr>
                <w:rFonts w:ascii="Arial" w:hAnsi="Arial" w:cs="Arial"/>
                <w:color w:val="000000"/>
                <w:sz w:val="18"/>
                <w:szCs w:val="18"/>
              </w:rPr>
              <w:t>M</w:t>
            </w:r>
          </w:p>
        </w:tc>
        <w:tc>
          <w:tcPr>
            <w:tcW w:w="1485" w:type="dxa"/>
          </w:tcPr>
          <w:p w14:paraId="19694FA3" w14:textId="3335C2E1" w:rsidR="00992897" w:rsidRPr="00250D03" w:rsidRDefault="00BA7A86"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+3.4</w:t>
            </w:r>
            <w:r w:rsidR="00992897" w:rsidRPr="00685502">
              <w:rPr>
                <w:rFonts w:ascii="Arial" w:hAnsi="Arial" w:cs="Arial"/>
                <w:color w:val="000000"/>
                <w:sz w:val="18"/>
                <w:szCs w:val="18"/>
              </w:rPr>
              <w:t>%</w:t>
            </w:r>
          </w:p>
        </w:tc>
        <w:tc>
          <w:tcPr>
            <w:tcW w:w="1485" w:type="dxa"/>
            <w:gridSpan w:val="2"/>
            <w:tcBorders>
              <w:right w:val="single" w:sz="4" w:space="0" w:color="17365D" w:themeColor="text2" w:themeShade="BF"/>
            </w:tcBorders>
          </w:tcPr>
          <w:p w14:paraId="7820D590" w14:textId="2EFC9BC8" w:rsidR="00992897" w:rsidRPr="00250D03" w:rsidRDefault="00F82D45"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0.6</w:t>
            </w:r>
            <w:r w:rsidR="00992897" w:rsidRPr="00685502">
              <w:rPr>
                <w:rFonts w:ascii="Arial" w:hAnsi="Arial" w:cs="Arial"/>
                <w:color w:val="000000"/>
                <w:sz w:val="18"/>
                <w:szCs w:val="18"/>
              </w:rPr>
              <w:t>%</w:t>
            </w:r>
          </w:p>
        </w:tc>
        <w:tc>
          <w:tcPr>
            <w:tcW w:w="1305" w:type="dxa"/>
            <w:tcBorders>
              <w:left w:val="single" w:sz="4" w:space="0" w:color="17365D" w:themeColor="text2" w:themeShade="BF"/>
            </w:tcBorders>
            <w:vAlign w:val="bottom"/>
          </w:tcPr>
          <w:p w14:paraId="1EADE73E" w14:textId="19B15A5B" w:rsidR="00992897" w:rsidRPr="00250D03"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8.67</w:t>
            </w:r>
            <w:r>
              <w:rPr>
                <w:rFonts w:ascii="Arial" w:hAnsi="Arial" w:cs="Arial"/>
                <w:color w:val="000000"/>
                <w:sz w:val="18"/>
                <w:szCs w:val="18"/>
              </w:rPr>
              <w:t>B</w:t>
            </w:r>
          </w:p>
        </w:tc>
        <w:tc>
          <w:tcPr>
            <w:tcW w:w="1665" w:type="dxa"/>
          </w:tcPr>
          <w:p w14:paraId="108D0361" w14:textId="51951068" w:rsidR="00992897" w:rsidRPr="00250D03" w:rsidRDefault="00992897"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4120A">
              <w:rPr>
                <w:rFonts w:ascii="Arial" w:hAnsi="Arial" w:cs="Arial"/>
                <w:color w:val="000000"/>
                <w:sz w:val="18"/>
                <w:szCs w:val="18"/>
              </w:rPr>
              <w:t>+</w:t>
            </w:r>
            <w:r w:rsidR="00BA7A86">
              <w:rPr>
                <w:rFonts w:ascii="Arial" w:hAnsi="Arial" w:cs="Arial"/>
                <w:color w:val="000000"/>
                <w:sz w:val="18"/>
                <w:szCs w:val="18"/>
              </w:rPr>
              <w:t>1.8</w:t>
            </w:r>
            <w:r w:rsidRPr="0014120A">
              <w:rPr>
                <w:rFonts w:ascii="Arial" w:hAnsi="Arial" w:cs="Arial"/>
                <w:color w:val="000000"/>
                <w:sz w:val="18"/>
                <w:szCs w:val="18"/>
              </w:rPr>
              <w:t>%</w:t>
            </w:r>
          </w:p>
        </w:tc>
        <w:tc>
          <w:tcPr>
            <w:tcW w:w="1486" w:type="dxa"/>
          </w:tcPr>
          <w:p w14:paraId="0CC74927" w14:textId="1CC2009B" w:rsidR="00992897" w:rsidRPr="00250D03" w:rsidRDefault="00F82D45" w:rsidP="0099289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0.5</w:t>
            </w:r>
            <w:r w:rsidR="00992897" w:rsidRPr="0014120A">
              <w:rPr>
                <w:rFonts w:ascii="Arial" w:hAnsi="Arial" w:cs="Arial"/>
                <w:color w:val="000000"/>
                <w:sz w:val="18"/>
                <w:szCs w:val="18"/>
              </w:rPr>
              <w:t>%</w:t>
            </w:r>
          </w:p>
        </w:tc>
      </w:tr>
      <w:tr w:rsidR="00992897" w:rsidRPr="00F15260" w14:paraId="26343E00" w14:textId="77777777" w:rsidTr="00F82D4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992897" w:rsidRPr="00250D03" w:rsidRDefault="00992897" w:rsidP="00992897">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bottom"/>
          </w:tcPr>
          <w:p w14:paraId="1245A996" w14:textId="09E25F1E"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577.9</w:t>
            </w:r>
            <w:r>
              <w:rPr>
                <w:rFonts w:ascii="Arial" w:hAnsi="Arial" w:cs="Arial"/>
                <w:color w:val="000000"/>
                <w:sz w:val="18"/>
                <w:szCs w:val="18"/>
              </w:rPr>
              <w:t>M</w:t>
            </w:r>
          </w:p>
        </w:tc>
        <w:tc>
          <w:tcPr>
            <w:tcW w:w="1485" w:type="dxa"/>
            <w:shd w:val="clear" w:color="auto" w:fill="D9D9D9" w:themeFill="background1" w:themeFillShade="D9"/>
          </w:tcPr>
          <w:p w14:paraId="1587A913" w14:textId="74010403"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85502">
              <w:rPr>
                <w:rFonts w:ascii="Arial" w:hAnsi="Arial" w:cs="Arial"/>
                <w:color w:val="000000"/>
                <w:sz w:val="18"/>
                <w:szCs w:val="18"/>
              </w:rPr>
              <w:t>+</w:t>
            </w:r>
            <w:r w:rsidR="00BA7A86">
              <w:rPr>
                <w:rFonts w:ascii="Arial" w:hAnsi="Arial" w:cs="Arial"/>
                <w:color w:val="000000"/>
                <w:sz w:val="18"/>
                <w:szCs w:val="18"/>
              </w:rPr>
              <w:t>6.3</w:t>
            </w:r>
            <w:r w:rsidRPr="00685502">
              <w:rPr>
                <w:rFonts w:ascii="Arial" w:hAnsi="Arial" w:cs="Arial"/>
                <w:color w:val="000000"/>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7E28CC51"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85502">
              <w:rPr>
                <w:rFonts w:ascii="Arial" w:hAnsi="Arial" w:cs="Arial"/>
                <w:color w:val="000000"/>
                <w:sz w:val="18"/>
                <w:szCs w:val="18"/>
              </w:rPr>
              <w:t>+</w:t>
            </w:r>
            <w:r w:rsidR="00BA7A86">
              <w:rPr>
                <w:rFonts w:ascii="Arial" w:hAnsi="Arial" w:cs="Arial"/>
                <w:color w:val="000000"/>
                <w:sz w:val="18"/>
                <w:szCs w:val="18"/>
              </w:rPr>
              <w:t>3.2</w:t>
            </w:r>
            <w:r w:rsidRPr="00685502">
              <w:rPr>
                <w:rFonts w:ascii="Arial" w:hAnsi="Arial" w:cs="Arial"/>
                <w:color w:val="000000"/>
                <w:sz w:val="18"/>
                <w:szCs w:val="18"/>
              </w:rPr>
              <w:t>%</w:t>
            </w:r>
          </w:p>
        </w:tc>
        <w:tc>
          <w:tcPr>
            <w:tcW w:w="1305" w:type="dxa"/>
            <w:tcBorders>
              <w:left w:val="single" w:sz="4" w:space="0" w:color="17365D" w:themeColor="text2" w:themeShade="BF"/>
            </w:tcBorders>
            <w:shd w:val="clear" w:color="auto" w:fill="D9D9D9" w:themeFill="background1" w:themeFillShade="D9"/>
            <w:vAlign w:val="bottom"/>
          </w:tcPr>
          <w:p w14:paraId="66F40F56" w14:textId="532424C4"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5.82</w:t>
            </w:r>
            <w:r>
              <w:rPr>
                <w:rFonts w:ascii="Arial" w:hAnsi="Arial" w:cs="Arial"/>
                <w:color w:val="000000"/>
                <w:sz w:val="18"/>
                <w:szCs w:val="18"/>
              </w:rPr>
              <w:t>B</w:t>
            </w:r>
          </w:p>
        </w:tc>
        <w:tc>
          <w:tcPr>
            <w:tcW w:w="1665" w:type="dxa"/>
            <w:shd w:val="clear" w:color="auto" w:fill="D9D9D9" w:themeFill="background1" w:themeFillShade="D9"/>
          </w:tcPr>
          <w:p w14:paraId="3BFD4643" w14:textId="00AEFD4C"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BA7A86">
              <w:rPr>
                <w:rFonts w:ascii="Arial" w:hAnsi="Arial" w:cs="Arial"/>
                <w:color w:val="000000"/>
                <w:sz w:val="18"/>
                <w:szCs w:val="18"/>
              </w:rPr>
              <w:t>5.0</w:t>
            </w:r>
            <w:r w:rsidRPr="0014120A">
              <w:rPr>
                <w:rFonts w:ascii="Arial" w:hAnsi="Arial" w:cs="Arial"/>
                <w:color w:val="000000"/>
                <w:sz w:val="18"/>
                <w:szCs w:val="18"/>
              </w:rPr>
              <w:t>%</w:t>
            </w:r>
          </w:p>
        </w:tc>
        <w:tc>
          <w:tcPr>
            <w:tcW w:w="1486" w:type="dxa"/>
            <w:shd w:val="clear" w:color="auto" w:fill="D9D9D9" w:themeFill="background1" w:themeFillShade="D9"/>
          </w:tcPr>
          <w:p w14:paraId="7E7D4104" w14:textId="1B65BE4A" w:rsidR="00992897" w:rsidRPr="00250D03" w:rsidRDefault="00992897" w:rsidP="0099289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BA7A86">
              <w:rPr>
                <w:rFonts w:ascii="Arial" w:hAnsi="Arial" w:cs="Arial"/>
                <w:color w:val="000000"/>
                <w:sz w:val="18"/>
                <w:szCs w:val="18"/>
              </w:rPr>
              <w:t>4.4</w:t>
            </w:r>
            <w:r w:rsidRPr="0014120A">
              <w:rPr>
                <w:rFonts w:ascii="Arial" w:hAnsi="Arial" w:cs="Arial"/>
                <w:color w:val="000000"/>
                <w:sz w:val="18"/>
                <w:szCs w:val="18"/>
              </w:rPr>
              <w:t>%</w:t>
            </w:r>
          </w:p>
        </w:tc>
      </w:tr>
      <w:tr w:rsidR="00250D03" w:rsidRPr="00F15260" w14:paraId="009F29AD" w14:textId="77777777" w:rsidTr="001A30AF">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250D03" w:rsidRPr="00250D03" w:rsidRDefault="00250D03" w:rsidP="00250D0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shellfish</w:t>
            </w:r>
          </w:p>
        </w:tc>
        <w:tc>
          <w:tcPr>
            <w:tcW w:w="1305" w:type="dxa"/>
            <w:vAlign w:val="bottom"/>
          </w:tcPr>
          <w:p w14:paraId="277CE7F0" w14:textId="310B9426"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239.8</w:t>
            </w:r>
            <w:r w:rsidR="00250D03">
              <w:rPr>
                <w:rFonts w:ascii="Arial" w:hAnsi="Arial" w:cs="Arial"/>
                <w:color w:val="000000"/>
                <w:sz w:val="18"/>
                <w:szCs w:val="18"/>
              </w:rPr>
              <w:t>M</w:t>
            </w:r>
          </w:p>
        </w:tc>
        <w:tc>
          <w:tcPr>
            <w:tcW w:w="1485" w:type="dxa"/>
            <w:vAlign w:val="bottom"/>
          </w:tcPr>
          <w:p w14:paraId="7DDAAAA4" w14:textId="0A77F464"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1.2</w:t>
            </w:r>
            <w:r w:rsidR="00250D03" w:rsidRPr="00250D03">
              <w:rPr>
                <w:rFonts w:ascii="Arial" w:hAnsi="Arial" w:cs="Arial"/>
                <w:color w:val="000000"/>
                <w:sz w:val="18"/>
                <w:szCs w:val="18"/>
              </w:rPr>
              <w:t>%</w:t>
            </w:r>
          </w:p>
        </w:tc>
        <w:tc>
          <w:tcPr>
            <w:tcW w:w="1485" w:type="dxa"/>
            <w:gridSpan w:val="2"/>
            <w:tcBorders>
              <w:right w:val="single" w:sz="4" w:space="0" w:color="17365D" w:themeColor="text2" w:themeShade="BF"/>
            </w:tcBorders>
            <w:vAlign w:val="bottom"/>
          </w:tcPr>
          <w:p w14:paraId="48D14838" w14:textId="77F8D8D9"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6.5</w:t>
            </w:r>
            <w:r w:rsidR="00250D03" w:rsidRPr="00250D03">
              <w:rPr>
                <w:rFonts w:ascii="Arial" w:hAnsi="Arial" w:cs="Arial"/>
                <w:color w:val="000000"/>
                <w:sz w:val="18"/>
                <w:szCs w:val="18"/>
              </w:rPr>
              <w:t>%</w:t>
            </w:r>
          </w:p>
        </w:tc>
        <w:tc>
          <w:tcPr>
            <w:tcW w:w="1305" w:type="dxa"/>
            <w:tcBorders>
              <w:left w:val="single" w:sz="4" w:space="0" w:color="17365D" w:themeColor="text2" w:themeShade="BF"/>
            </w:tcBorders>
            <w:vAlign w:val="bottom"/>
          </w:tcPr>
          <w:p w14:paraId="1FCC62E3" w14:textId="78F6CAD7"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2.42</w:t>
            </w:r>
            <w:r w:rsidR="00250D03">
              <w:rPr>
                <w:rFonts w:ascii="Arial" w:hAnsi="Arial" w:cs="Arial"/>
                <w:color w:val="000000"/>
                <w:sz w:val="18"/>
                <w:szCs w:val="18"/>
              </w:rPr>
              <w:t>B</w:t>
            </w:r>
          </w:p>
        </w:tc>
        <w:tc>
          <w:tcPr>
            <w:tcW w:w="1665" w:type="dxa"/>
            <w:vAlign w:val="bottom"/>
          </w:tcPr>
          <w:p w14:paraId="7EFA706F" w14:textId="76A187A0"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4.7</w:t>
            </w:r>
            <w:r w:rsidR="00250D03" w:rsidRPr="00250D03">
              <w:rPr>
                <w:rFonts w:ascii="Arial" w:hAnsi="Arial" w:cs="Arial"/>
                <w:color w:val="000000"/>
                <w:sz w:val="18"/>
                <w:szCs w:val="18"/>
              </w:rPr>
              <w:t>%</w:t>
            </w:r>
          </w:p>
        </w:tc>
        <w:tc>
          <w:tcPr>
            <w:tcW w:w="1486" w:type="dxa"/>
            <w:vAlign w:val="bottom"/>
          </w:tcPr>
          <w:p w14:paraId="68B84796" w14:textId="2F987408" w:rsidR="00250D03" w:rsidRPr="00250D03" w:rsidRDefault="00992897" w:rsidP="00250D0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7A86">
              <w:rPr>
                <w:rFonts w:ascii="Arial" w:hAnsi="Arial" w:cs="Arial"/>
                <w:color w:val="000000"/>
                <w:sz w:val="18"/>
                <w:szCs w:val="18"/>
              </w:rPr>
              <w:t>9.6</w:t>
            </w:r>
            <w:r w:rsidR="00250D03" w:rsidRPr="00250D03">
              <w:rPr>
                <w:rFonts w:ascii="Arial" w:hAnsi="Arial" w:cs="Arial"/>
                <w:color w:val="000000"/>
                <w:sz w:val="18"/>
                <w:szCs w:val="18"/>
              </w:rPr>
              <w:t>%</w:t>
            </w:r>
          </w:p>
        </w:tc>
      </w:tr>
    </w:tbl>
    <w:p w14:paraId="6A89C80D" w14:textId="77777777" w:rsidR="00150F85" w:rsidRPr="00150F85" w:rsidRDefault="00150F85" w:rsidP="00CD6192">
      <w:pPr>
        <w:pStyle w:val="NoSpacing"/>
        <w:rPr>
          <w:rFonts w:ascii="Arial" w:hAnsi="Arial" w:cs="Arial"/>
          <w:color w:val="7F7F7F" w:themeColor="text1" w:themeTint="80"/>
          <w:sz w:val="4"/>
          <w:szCs w:val="4"/>
        </w:rPr>
      </w:pPr>
    </w:p>
    <w:p w14:paraId="46C53BBE" w14:textId="0D49FD5E" w:rsidR="00CD6192"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229E3509" w14:textId="77777777" w:rsidR="00CB5D1F" w:rsidRPr="00CB5D1F" w:rsidRDefault="00CB5D1F" w:rsidP="00CD6192">
      <w:pPr>
        <w:pStyle w:val="NoSpacing"/>
        <w:rPr>
          <w:rFonts w:ascii="Arial" w:hAnsi="Arial" w:cs="Arial"/>
          <w:color w:val="7F7F7F" w:themeColor="text1" w:themeTint="80"/>
          <w:sz w:val="10"/>
          <w:szCs w:val="10"/>
        </w:rPr>
      </w:pPr>
    </w:p>
    <w:p w14:paraId="4D0124C8" w14:textId="77777777" w:rsidR="00FF2D5F" w:rsidRDefault="00FF2D5F" w:rsidP="009F1921">
      <w:pPr>
        <w:pStyle w:val="NoSpacing"/>
        <w:rPr>
          <w:rFonts w:ascii="Arial" w:hAnsi="Arial" w:cs="Arial"/>
          <w:bCs/>
          <w:color w:val="000000" w:themeColor="text1"/>
          <w:sz w:val="20"/>
          <w:szCs w:val="16"/>
        </w:rPr>
      </w:pPr>
    </w:p>
    <w:p w14:paraId="0044AF93" w14:textId="77777777" w:rsidR="00D0248C" w:rsidRDefault="00D0248C" w:rsidP="009F1921">
      <w:pPr>
        <w:pStyle w:val="NoSpacing"/>
        <w:rPr>
          <w:rFonts w:ascii="Arial" w:hAnsi="Arial" w:cs="Arial"/>
          <w:bCs/>
          <w:color w:val="000000" w:themeColor="text1"/>
          <w:sz w:val="20"/>
          <w:szCs w:val="16"/>
        </w:rPr>
      </w:pPr>
    </w:p>
    <w:p w14:paraId="7A8F79FD" w14:textId="50223062" w:rsidR="009F1921" w:rsidRDefault="005F15D5" w:rsidP="009F1921">
      <w:pPr>
        <w:pStyle w:val="NoSpacing"/>
        <w:rPr>
          <w:rFonts w:ascii="Arial" w:hAnsi="Arial" w:cs="Arial"/>
          <w:sz w:val="20"/>
          <w:szCs w:val="20"/>
        </w:rPr>
      </w:pPr>
      <w:r>
        <w:rPr>
          <w:rFonts w:ascii="Arial" w:hAnsi="Arial" w:cs="Arial"/>
          <w:bCs/>
          <w:color w:val="000000" w:themeColor="text1"/>
          <w:sz w:val="20"/>
          <w:szCs w:val="16"/>
        </w:rPr>
        <w:t xml:space="preserve">The very different growth trajectories between finfish and shellfish are clearly demonstrated by the line graphs below. </w:t>
      </w:r>
      <w:r w:rsidR="00436786">
        <w:rPr>
          <w:rFonts w:ascii="Arial" w:hAnsi="Arial" w:cs="Arial"/>
          <w:bCs/>
          <w:color w:val="000000" w:themeColor="text1"/>
          <w:sz w:val="20"/>
          <w:szCs w:val="16"/>
        </w:rPr>
        <w:t>F</w:t>
      </w:r>
      <w:r>
        <w:rPr>
          <w:rFonts w:ascii="Arial" w:hAnsi="Arial" w:cs="Arial"/>
          <w:bCs/>
          <w:color w:val="000000" w:themeColor="text1"/>
          <w:sz w:val="20"/>
          <w:szCs w:val="16"/>
        </w:rPr>
        <w:t xml:space="preserve">infish dollar and pound sales have been increasing since </w:t>
      </w:r>
      <w:r w:rsidR="00436786">
        <w:rPr>
          <w:rFonts w:ascii="Arial" w:hAnsi="Arial" w:cs="Arial"/>
          <w:bCs/>
          <w:color w:val="000000" w:themeColor="text1"/>
          <w:sz w:val="20"/>
          <w:szCs w:val="16"/>
        </w:rPr>
        <w:t xml:space="preserve">the third quarter of </w:t>
      </w:r>
      <w:r>
        <w:rPr>
          <w:rFonts w:ascii="Arial" w:hAnsi="Arial" w:cs="Arial"/>
          <w:bCs/>
          <w:color w:val="000000" w:themeColor="text1"/>
          <w:sz w:val="20"/>
          <w:szCs w:val="16"/>
        </w:rPr>
        <w:t>2024</w:t>
      </w:r>
      <w:r w:rsidR="009F1921">
        <w:rPr>
          <w:rFonts w:ascii="Arial" w:hAnsi="Arial" w:cs="Arial"/>
          <w:sz w:val="20"/>
          <w:szCs w:val="20"/>
        </w:rPr>
        <w:t>.</w:t>
      </w:r>
      <w:r>
        <w:rPr>
          <w:rFonts w:ascii="Arial" w:hAnsi="Arial" w:cs="Arial"/>
          <w:sz w:val="20"/>
          <w:szCs w:val="20"/>
        </w:rPr>
        <w:t xml:space="preserve"> </w:t>
      </w:r>
      <w:r w:rsidR="00C9427A">
        <w:rPr>
          <w:rFonts w:ascii="Arial" w:hAnsi="Arial" w:cs="Arial"/>
          <w:sz w:val="20"/>
          <w:szCs w:val="20"/>
        </w:rPr>
        <w:t xml:space="preserve">However, January 2026 was the first time pounds fell below year ago levels. This could be related to the impact of the snow storm. </w:t>
      </w:r>
      <w:r>
        <w:rPr>
          <w:rFonts w:ascii="Arial" w:hAnsi="Arial" w:cs="Arial"/>
          <w:sz w:val="20"/>
          <w:szCs w:val="20"/>
        </w:rPr>
        <w:t xml:space="preserve"> </w:t>
      </w:r>
      <w:r w:rsidR="009F1921">
        <w:rPr>
          <w:rFonts w:ascii="Arial" w:hAnsi="Arial" w:cs="Arial"/>
          <w:sz w:val="20"/>
          <w:szCs w:val="20"/>
        </w:rPr>
        <w:t xml:space="preserve">   </w:t>
      </w:r>
    </w:p>
    <w:p w14:paraId="1B8976D1" w14:textId="527409FD" w:rsidR="009F1921" w:rsidRDefault="009F1921"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91008" behindDoc="0" locked="0" layoutInCell="1" allowOverlap="1" wp14:anchorId="01CBEC34" wp14:editId="0CD4DAF6">
                <wp:simplePos x="0" y="0"/>
                <wp:positionH relativeFrom="margin">
                  <wp:posOffset>63500</wp:posOffset>
                </wp:positionH>
                <wp:positionV relativeFrom="paragraph">
                  <wp:posOffset>2529205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08105C" w:rsidRPr="003225B0" w:rsidRDefault="0008105C"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8105C" w:rsidRPr="003225B0" w:rsidRDefault="0008105C"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5pt;margin-top:199.15pt;width:204.1pt;height:16.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" fillcolor="white [3201]" stroked="f" strokeweight=".5pt">
                <v:textbox>
                  <w:txbxContent>
                    <w:p w14:paraId="2E582057" w14:textId="77777777" w:rsidR="0008105C" w:rsidRPr="003225B0" w:rsidRDefault="0008105C"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08105C" w:rsidRPr="003225B0" w:rsidRDefault="0008105C" w:rsidP="00F81649">
                      <w:pPr>
                        <w:rPr>
                          <w:color w:val="595959" w:themeColor="text1" w:themeTint="A6"/>
                        </w:rPr>
                      </w:pPr>
                    </w:p>
                  </w:txbxContent>
                </v:textbox>
                <w10:wrap anchorx="margin"/>
              </v:shape>
            </w:pict>
          </mc:Fallback>
        </mc:AlternateContent>
      </w: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0E86D149">
            <wp:simplePos x="0" y="0"/>
            <wp:positionH relativeFrom="margin">
              <wp:posOffset>-44450</wp:posOffset>
            </wp:positionH>
            <wp:positionV relativeFrom="paragraph">
              <wp:posOffset>176530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29146A62" w14:textId="79580929" w:rsidR="009F1921" w:rsidRDefault="00436786"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82303" behindDoc="0" locked="0" layoutInCell="1" allowOverlap="1" wp14:anchorId="4B2FEF61" wp14:editId="1E854814">
                <wp:simplePos x="0" y="0"/>
                <wp:positionH relativeFrom="margin">
                  <wp:align>right</wp:align>
                </wp:positionH>
                <wp:positionV relativeFrom="paragraph">
                  <wp:posOffset>5747937</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08105C" w:rsidRPr="003225B0" w:rsidRDefault="0008105C"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8105C" w:rsidRPr="003225B0" w:rsidRDefault="0008105C"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152.9pt;margin-top:452.6pt;width:204.1pt;height:16.9pt;z-index:251682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gfMQ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" fillcolor="white [3201]" stroked="f" strokeweight=".5pt">
                <v:textbox>
                  <w:txbxContent>
                    <w:p w14:paraId="0F4E3802" w14:textId="068BFA89" w:rsidR="0008105C" w:rsidRPr="003225B0" w:rsidRDefault="0008105C"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8105C" w:rsidRPr="003225B0" w:rsidRDefault="0008105C" w:rsidP="003225B0">
                      <w:pPr>
                        <w:rPr>
                          <w:color w:val="595959" w:themeColor="text1" w:themeTint="A6"/>
                        </w:rPr>
                      </w:pPr>
                    </w:p>
                  </w:txbxContent>
                </v:textbox>
                <w10:wrap anchorx="margin"/>
              </v:shape>
            </w:pict>
          </mc:Fallback>
        </mc:AlternateContent>
      </w:r>
      <w:r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0DBAD9B2">
            <wp:simplePos x="0" y="0"/>
            <wp:positionH relativeFrom="margin">
              <wp:align>right</wp:align>
            </wp:positionH>
            <wp:positionV relativeFrom="paragraph">
              <wp:posOffset>3146950</wp:posOffset>
            </wp:positionV>
            <wp:extent cx="6750685" cy="2734945"/>
            <wp:effectExtent l="0" t="0" r="0" b="0"/>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Arial" w:hAnsi="Arial" w:cs="Arial"/>
          <w:sz w:val="20"/>
          <w:szCs w:val="20"/>
        </w:rPr>
        <w:t>S</w:t>
      </w:r>
      <w:r w:rsidR="00FF2D5F">
        <w:rPr>
          <w:rFonts w:ascii="Arial" w:hAnsi="Arial" w:cs="Arial"/>
          <w:sz w:val="20"/>
          <w:szCs w:val="20"/>
        </w:rPr>
        <w:t>hellfish</w:t>
      </w:r>
      <w:r>
        <w:rPr>
          <w:rFonts w:ascii="Arial" w:hAnsi="Arial" w:cs="Arial"/>
          <w:sz w:val="20"/>
          <w:szCs w:val="20"/>
        </w:rPr>
        <w:t xml:space="preserve"> pound sales have been trending in the negative since the start of 2024, with an average decline of eight to 10 percentage points year-over-year for each of the 2025 quarters. </w:t>
      </w:r>
      <w:r w:rsidR="00A63054">
        <w:rPr>
          <w:rFonts w:ascii="Arial" w:hAnsi="Arial" w:cs="Arial"/>
          <w:sz w:val="20"/>
          <w:szCs w:val="20"/>
        </w:rPr>
        <w:t xml:space="preserve"> </w:t>
      </w:r>
    </w:p>
    <w:p w14:paraId="018AD182" w14:textId="5AFB9293" w:rsidR="006F697A" w:rsidRPr="009F1921" w:rsidRDefault="006F697A" w:rsidP="001445C0">
      <w:pPr>
        <w:pStyle w:val="NoSpacing"/>
        <w:rPr>
          <w:rFonts w:ascii="Arial" w:hAnsi="Arial" w:cs="Arial"/>
          <w:bCs/>
          <w:color w:val="000000" w:themeColor="text1"/>
          <w:sz w:val="20"/>
          <w:szCs w:val="16"/>
        </w:rPr>
      </w:pPr>
    </w:p>
    <w:p w14:paraId="1AAFA0F8" w14:textId="77777777" w:rsidR="009A4E52" w:rsidRDefault="009A4E52" w:rsidP="004970F6">
      <w:pPr>
        <w:pStyle w:val="NoSpacing"/>
        <w:rPr>
          <w:rFonts w:ascii="Arial" w:hAnsi="Arial" w:cs="Arial"/>
          <w:b/>
          <w:color w:val="00857C"/>
          <w:sz w:val="24"/>
          <w:szCs w:val="20"/>
        </w:rPr>
      </w:pPr>
    </w:p>
    <w:p w14:paraId="0D100CAD" w14:textId="7BF25D45"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2EE01DCC" w14:textId="4BB46487" w:rsidR="00D14688" w:rsidRDefault="0037441C" w:rsidP="0013078F">
      <w:pPr>
        <w:pStyle w:val="NoSpacing"/>
        <w:rPr>
          <w:rFonts w:ascii="Arial" w:hAnsi="Arial" w:cs="Arial"/>
          <w:color w:val="000000" w:themeColor="text1"/>
          <w:sz w:val="20"/>
          <w:szCs w:val="20"/>
        </w:rPr>
      </w:pPr>
      <w:r>
        <w:rPr>
          <w:rFonts w:ascii="Arial" w:hAnsi="Arial" w:cs="Arial"/>
          <w:color w:val="000000" w:themeColor="text1"/>
          <w:sz w:val="20"/>
          <w:szCs w:val="20"/>
        </w:rPr>
        <w:t xml:space="preserve">Species-level data </w:t>
      </w:r>
      <w:r w:rsidR="00110DFD">
        <w:rPr>
          <w:rFonts w:ascii="Arial" w:hAnsi="Arial" w:cs="Arial"/>
          <w:color w:val="000000" w:themeColor="text1"/>
          <w:sz w:val="20"/>
          <w:szCs w:val="20"/>
        </w:rPr>
        <w:t>shows the dominance of salmon in the fresh/refrigerated seafood department</w:t>
      </w:r>
      <w:r w:rsidR="00B31BA7">
        <w:rPr>
          <w:rFonts w:ascii="Arial" w:hAnsi="Arial" w:cs="Arial"/>
          <w:color w:val="000000" w:themeColor="text1"/>
          <w:sz w:val="20"/>
          <w:szCs w:val="20"/>
        </w:rPr>
        <w:t>.</w:t>
      </w:r>
      <w:r w:rsidR="00110DFD">
        <w:rPr>
          <w:rFonts w:ascii="Arial" w:hAnsi="Arial" w:cs="Arial"/>
          <w:color w:val="000000" w:themeColor="text1"/>
          <w:sz w:val="20"/>
          <w:szCs w:val="20"/>
        </w:rPr>
        <w:t xml:space="preserve"> </w:t>
      </w:r>
      <w:r w:rsidR="001E070B">
        <w:rPr>
          <w:rFonts w:ascii="Arial" w:hAnsi="Arial" w:cs="Arial"/>
          <w:color w:val="000000" w:themeColor="text1"/>
          <w:sz w:val="20"/>
          <w:szCs w:val="20"/>
        </w:rPr>
        <w:t>Salmon sales represented nearly half of all sales in the 52-week and five-week views.</w:t>
      </w:r>
      <w:r w:rsidR="00110DFD">
        <w:rPr>
          <w:rFonts w:ascii="Arial" w:hAnsi="Arial" w:cs="Arial"/>
          <w:color w:val="000000" w:themeColor="text1"/>
          <w:sz w:val="20"/>
          <w:szCs w:val="20"/>
        </w:rPr>
        <w:t xml:space="preserve"> Additionally, salmon generated substantial gains in dollars</w:t>
      </w:r>
      <w:r w:rsidR="00F82D45">
        <w:rPr>
          <w:rFonts w:ascii="Arial" w:hAnsi="Arial" w:cs="Arial"/>
          <w:color w:val="000000" w:themeColor="text1"/>
          <w:sz w:val="20"/>
          <w:szCs w:val="20"/>
        </w:rPr>
        <w:t xml:space="preserve"> </w:t>
      </w:r>
      <w:r w:rsidR="001E070B">
        <w:rPr>
          <w:rFonts w:ascii="Arial" w:hAnsi="Arial" w:cs="Arial"/>
          <w:color w:val="000000" w:themeColor="text1"/>
          <w:sz w:val="20"/>
          <w:szCs w:val="20"/>
        </w:rPr>
        <w:t xml:space="preserve">and pounds in both time periods. </w:t>
      </w:r>
    </w:p>
    <w:p w14:paraId="4F2B0320" w14:textId="77777777" w:rsidR="00D14688" w:rsidRDefault="00D14688" w:rsidP="0013078F">
      <w:pPr>
        <w:pStyle w:val="NoSpacing"/>
        <w:rPr>
          <w:rFonts w:ascii="Arial" w:hAnsi="Arial" w:cs="Arial"/>
          <w:color w:val="000000" w:themeColor="text1"/>
          <w:sz w:val="20"/>
          <w:szCs w:val="20"/>
        </w:rPr>
      </w:pPr>
    </w:p>
    <w:p w14:paraId="60C42216" w14:textId="26F6BEBF" w:rsidR="00AB4847" w:rsidRDefault="001E070B" w:rsidP="0013078F">
      <w:pPr>
        <w:pStyle w:val="NoSpacing"/>
        <w:rPr>
          <w:rFonts w:ascii="Arial" w:hAnsi="Arial" w:cs="Arial"/>
          <w:color w:val="000000" w:themeColor="text1"/>
          <w:sz w:val="20"/>
          <w:szCs w:val="20"/>
        </w:rPr>
      </w:pPr>
      <w:r>
        <w:rPr>
          <w:rFonts w:ascii="Arial" w:hAnsi="Arial" w:cs="Arial"/>
          <w:color w:val="000000" w:themeColor="text1"/>
          <w:sz w:val="20"/>
          <w:szCs w:val="20"/>
        </w:rPr>
        <w:t>S</w:t>
      </w:r>
      <w:r w:rsidR="00D14688">
        <w:rPr>
          <w:rFonts w:ascii="Arial" w:hAnsi="Arial" w:cs="Arial"/>
          <w:color w:val="000000" w:themeColor="text1"/>
          <w:sz w:val="20"/>
          <w:szCs w:val="20"/>
        </w:rPr>
        <w:t>hrimp sales moved ahead of crab</w:t>
      </w:r>
      <w:r>
        <w:rPr>
          <w:rFonts w:ascii="Arial" w:hAnsi="Arial" w:cs="Arial"/>
          <w:color w:val="000000" w:themeColor="text1"/>
          <w:sz w:val="20"/>
          <w:szCs w:val="20"/>
        </w:rPr>
        <w:t xml:space="preserve"> in the shorter and longer-term views. Shrimp sales had a tough January with decreases in dollars and pounds, pulling down the full-year average</w:t>
      </w:r>
      <w:r w:rsidR="00466121">
        <w:rPr>
          <w:rFonts w:ascii="Arial" w:hAnsi="Arial" w:cs="Arial"/>
          <w:color w:val="000000" w:themeColor="text1"/>
          <w:sz w:val="20"/>
          <w:szCs w:val="20"/>
        </w:rPr>
        <w:t xml:space="preserve">. Crab sales have been down all year and </w:t>
      </w:r>
      <w:r w:rsidR="00407D9A">
        <w:rPr>
          <w:rFonts w:ascii="Arial" w:hAnsi="Arial" w:cs="Arial"/>
          <w:color w:val="000000" w:themeColor="text1"/>
          <w:sz w:val="20"/>
          <w:szCs w:val="20"/>
        </w:rPr>
        <w:t>January</w:t>
      </w:r>
      <w:r w:rsidR="00466121">
        <w:rPr>
          <w:rFonts w:ascii="Arial" w:hAnsi="Arial" w:cs="Arial"/>
          <w:color w:val="000000" w:themeColor="text1"/>
          <w:sz w:val="20"/>
          <w:szCs w:val="20"/>
        </w:rPr>
        <w:t xml:space="preserve"> was no exception.</w:t>
      </w:r>
      <w:r w:rsidR="00D14688">
        <w:rPr>
          <w:rFonts w:ascii="Arial" w:hAnsi="Arial" w:cs="Arial"/>
          <w:color w:val="000000" w:themeColor="text1"/>
          <w:sz w:val="20"/>
          <w:szCs w:val="20"/>
        </w:rPr>
        <w:t xml:space="preserve"> </w:t>
      </w:r>
    </w:p>
    <w:p w14:paraId="455ED8BB" w14:textId="77777777" w:rsidR="00562ED9" w:rsidRDefault="00562ED9" w:rsidP="0013078F">
      <w:pPr>
        <w:pStyle w:val="NoSpacing"/>
        <w:rPr>
          <w:rFonts w:ascii="Arial" w:hAnsi="Arial" w:cs="Arial"/>
          <w:color w:val="000000" w:themeColor="text1"/>
          <w:sz w:val="20"/>
          <w:szCs w:val="20"/>
        </w:rPr>
      </w:pPr>
    </w:p>
    <w:p w14:paraId="35A6D1EA" w14:textId="469D3F21" w:rsidR="00FF2D5F" w:rsidRDefault="00562ED9" w:rsidP="00562ED9">
      <w:pPr>
        <w:pStyle w:val="NoSpacing"/>
        <w:rPr>
          <w:b/>
          <w:bCs/>
        </w:rPr>
      </w:pPr>
      <w:r>
        <w:rPr>
          <w:rFonts w:ascii="Arial" w:hAnsi="Arial" w:cs="Arial"/>
          <w:color w:val="000000" w:themeColor="text1"/>
          <w:sz w:val="20"/>
          <w:szCs w:val="20"/>
        </w:rPr>
        <w:t xml:space="preserve">In addition to salmon, </w:t>
      </w:r>
      <w:r w:rsidR="001E070B">
        <w:rPr>
          <w:rFonts w:ascii="Arial" w:hAnsi="Arial" w:cs="Arial"/>
          <w:color w:val="000000" w:themeColor="text1"/>
          <w:sz w:val="20"/>
          <w:szCs w:val="20"/>
        </w:rPr>
        <w:t>lobster, tilapia and trout generated robust pound gains in January as well</w:t>
      </w:r>
      <w:r>
        <w:rPr>
          <w:rFonts w:ascii="Arial" w:hAnsi="Arial" w:cs="Arial"/>
          <w:color w:val="000000" w:themeColor="text1"/>
          <w:sz w:val="20"/>
          <w:szCs w:val="20"/>
        </w:rPr>
        <w:t>.</w:t>
      </w:r>
      <w:r w:rsidR="00FF2D5F">
        <w:rPr>
          <w:b/>
          <w:bCs/>
        </w:rPr>
        <w:br w:type="page"/>
      </w:r>
    </w:p>
    <w:p w14:paraId="4E92DD46" w14:textId="77777777" w:rsidR="00FF2D5F" w:rsidRDefault="00FF2D5F"/>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75C35"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0B28C1FE" w:rsidR="00C75C35" w:rsidRPr="00A80540" w:rsidRDefault="00C75C35" w:rsidP="00C75C35">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3C198D9E" w:rsidR="00C75C35" w:rsidRPr="00A80540"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January 2026</w:t>
            </w:r>
          </w:p>
        </w:tc>
        <w:tc>
          <w:tcPr>
            <w:tcW w:w="4320" w:type="dxa"/>
            <w:gridSpan w:val="3"/>
            <w:tcBorders>
              <w:left w:val="nil"/>
            </w:tcBorders>
            <w:shd w:val="clear" w:color="auto" w:fill="17365D" w:themeFill="text2" w:themeFillShade="BF"/>
          </w:tcPr>
          <w:p w14:paraId="11D6C429" w14:textId="224221A2"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F82D45" w:rsidRPr="00B86F96" w14:paraId="16F40298" w14:textId="77777777" w:rsidTr="00F82D45">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F82D45" w:rsidRPr="00110DFD" w:rsidRDefault="00F82D45" w:rsidP="00F82D45">
            <w:pPr>
              <w:pStyle w:val="NoSpacing"/>
              <w:rPr>
                <w:rFonts w:ascii="Arial" w:hAnsi="Arial" w:cs="Arial"/>
                <w:color w:val="000000" w:themeColor="text1"/>
                <w:sz w:val="18"/>
                <w:szCs w:val="18"/>
              </w:rPr>
            </w:pPr>
            <w:r w:rsidRPr="00110DFD">
              <w:rPr>
                <w:rFonts w:ascii="Arial" w:eastAsia="Times New Roman" w:hAnsi="Arial" w:cs="Arial"/>
                <w:color w:val="000000" w:themeColor="text1"/>
                <w:sz w:val="18"/>
                <w:szCs w:val="18"/>
              </w:rPr>
              <w:t>Total fresh seafood</w:t>
            </w:r>
          </w:p>
        </w:tc>
        <w:tc>
          <w:tcPr>
            <w:tcW w:w="1305" w:type="dxa"/>
          </w:tcPr>
          <w:p w14:paraId="71D4E4BA" w14:textId="78EBEB88"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B911BA">
              <w:rPr>
                <w:rFonts w:ascii="Arial" w:hAnsi="Arial" w:cs="Arial"/>
                <w:color w:val="000000"/>
                <w:sz w:val="18"/>
                <w:szCs w:val="18"/>
              </w:rPr>
              <w:t>$</w:t>
            </w:r>
            <w:r w:rsidR="00C9427A">
              <w:rPr>
                <w:rFonts w:ascii="Arial" w:hAnsi="Arial" w:cs="Arial"/>
                <w:color w:val="000000"/>
                <w:sz w:val="18"/>
                <w:szCs w:val="18"/>
              </w:rPr>
              <w:t>856.6</w:t>
            </w:r>
            <w:r w:rsidRPr="00B911BA">
              <w:rPr>
                <w:rFonts w:ascii="Arial" w:hAnsi="Arial" w:cs="Arial"/>
                <w:color w:val="000000"/>
                <w:sz w:val="18"/>
                <w:szCs w:val="18"/>
              </w:rPr>
              <w:t>M</w:t>
            </w:r>
          </w:p>
        </w:tc>
        <w:tc>
          <w:tcPr>
            <w:tcW w:w="1485" w:type="dxa"/>
            <w:vAlign w:val="bottom"/>
          </w:tcPr>
          <w:p w14:paraId="0F57B38D" w14:textId="3A438A53" w:rsidR="00F82D45" w:rsidRPr="00110DFD" w:rsidRDefault="00C9427A"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+3.4</w:t>
            </w:r>
            <w:r w:rsidR="00F82D45" w:rsidRPr="00110DFD">
              <w:rPr>
                <w:rFonts w:ascii="Arial" w:hAnsi="Arial" w:cs="Arial"/>
                <w:color w:val="000000"/>
                <w:sz w:val="18"/>
                <w:szCs w:val="18"/>
              </w:rPr>
              <w:t>%</w:t>
            </w:r>
          </w:p>
        </w:tc>
        <w:tc>
          <w:tcPr>
            <w:tcW w:w="1485" w:type="dxa"/>
            <w:tcBorders>
              <w:right w:val="single" w:sz="4" w:space="0" w:color="auto"/>
            </w:tcBorders>
            <w:vAlign w:val="bottom"/>
          </w:tcPr>
          <w:p w14:paraId="328FE4FE" w14:textId="6082DF97"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0.6</w:t>
            </w:r>
            <w:r w:rsidRPr="00110DFD">
              <w:rPr>
                <w:rFonts w:ascii="Arial" w:hAnsi="Arial" w:cs="Arial"/>
                <w:color w:val="000000"/>
                <w:sz w:val="18"/>
                <w:szCs w:val="18"/>
              </w:rPr>
              <w:t>%</w:t>
            </w:r>
          </w:p>
        </w:tc>
        <w:tc>
          <w:tcPr>
            <w:tcW w:w="1485" w:type="dxa"/>
            <w:gridSpan w:val="2"/>
            <w:tcBorders>
              <w:left w:val="single" w:sz="4" w:space="0" w:color="auto"/>
            </w:tcBorders>
            <w:vAlign w:val="bottom"/>
          </w:tcPr>
          <w:p w14:paraId="5550A3A9" w14:textId="73684921"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8.67</w:t>
            </w:r>
            <w:r>
              <w:rPr>
                <w:rFonts w:ascii="Arial" w:hAnsi="Arial" w:cs="Arial"/>
                <w:color w:val="000000"/>
                <w:sz w:val="18"/>
                <w:szCs w:val="18"/>
              </w:rPr>
              <w:t>B</w:t>
            </w:r>
          </w:p>
        </w:tc>
        <w:tc>
          <w:tcPr>
            <w:tcW w:w="1485" w:type="dxa"/>
          </w:tcPr>
          <w:p w14:paraId="11A37DDD" w14:textId="449476BF"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70661C">
              <w:rPr>
                <w:rFonts w:ascii="Arial" w:hAnsi="Arial" w:cs="Arial"/>
                <w:color w:val="000000"/>
                <w:sz w:val="18"/>
                <w:szCs w:val="18"/>
              </w:rPr>
              <w:t>+</w:t>
            </w:r>
            <w:r w:rsidR="001E070B">
              <w:rPr>
                <w:rFonts w:ascii="Arial" w:hAnsi="Arial" w:cs="Arial"/>
                <w:color w:val="000000"/>
                <w:sz w:val="18"/>
                <w:szCs w:val="18"/>
              </w:rPr>
              <w:t>1.8</w:t>
            </w:r>
            <w:r w:rsidRPr="0070661C">
              <w:rPr>
                <w:rFonts w:ascii="Arial" w:hAnsi="Arial" w:cs="Arial"/>
                <w:color w:val="000000"/>
                <w:sz w:val="18"/>
                <w:szCs w:val="18"/>
              </w:rPr>
              <w:t>%</w:t>
            </w:r>
          </w:p>
        </w:tc>
        <w:tc>
          <w:tcPr>
            <w:tcW w:w="1395" w:type="dxa"/>
            <w:vAlign w:val="bottom"/>
          </w:tcPr>
          <w:p w14:paraId="4820373D" w14:textId="22236130"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0.5</w:t>
            </w:r>
            <w:r w:rsidRPr="00110DFD">
              <w:rPr>
                <w:rFonts w:ascii="Arial" w:hAnsi="Arial" w:cs="Arial"/>
                <w:color w:val="000000"/>
                <w:sz w:val="18"/>
                <w:szCs w:val="18"/>
              </w:rPr>
              <w:t>%</w:t>
            </w:r>
          </w:p>
        </w:tc>
      </w:tr>
      <w:tr w:rsidR="00F82D45" w:rsidRPr="00F15260" w14:paraId="53921754" w14:textId="77777777" w:rsidTr="00F82D4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F82D45" w:rsidRPr="00110DFD" w:rsidRDefault="00F82D45" w:rsidP="00F82D45">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Salmon</w:t>
            </w:r>
          </w:p>
        </w:tc>
        <w:tc>
          <w:tcPr>
            <w:tcW w:w="1305" w:type="dxa"/>
          </w:tcPr>
          <w:p w14:paraId="646CFFE0" w14:textId="28ADEFCA"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9427A">
              <w:rPr>
                <w:rFonts w:ascii="Arial" w:hAnsi="Arial" w:cs="Arial"/>
                <w:color w:val="000000"/>
                <w:sz w:val="18"/>
                <w:szCs w:val="18"/>
              </w:rPr>
              <w:t>416.4</w:t>
            </w:r>
            <w:r w:rsidRPr="00B911BA">
              <w:rPr>
                <w:rFonts w:ascii="Arial" w:hAnsi="Arial" w:cs="Arial"/>
                <w:color w:val="000000"/>
                <w:sz w:val="18"/>
                <w:szCs w:val="18"/>
              </w:rPr>
              <w:t>M</w:t>
            </w:r>
          </w:p>
        </w:tc>
        <w:tc>
          <w:tcPr>
            <w:tcW w:w="1485" w:type="dxa"/>
            <w:vAlign w:val="bottom"/>
          </w:tcPr>
          <w:p w14:paraId="44A1328E" w14:textId="69723142"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8.1</w:t>
            </w:r>
            <w:r w:rsidRPr="00110DFD">
              <w:rPr>
                <w:rFonts w:ascii="Arial" w:hAnsi="Arial" w:cs="Arial"/>
                <w:color w:val="000000"/>
                <w:sz w:val="18"/>
                <w:szCs w:val="18"/>
              </w:rPr>
              <w:t>%</w:t>
            </w:r>
          </w:p>
        </w:tc>
        <w:tc>
          <w:tcPr>
            <w:tcW w:w="1485" w:type="dxa"/>
            <w:tcBorders>
              <w:right w:val="single" w:sz="4" w:space="0" w:color="auto"/>
            </w:tcBorders>
            <w:vAlign w:val="bottom"/>
          </w:tcPr>
          <w:p w14:paraId="771D46ED" w14:textId="4C6FF624"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4.9</w:t>
            </w:r>
            <w:r w:rsidRPr="00110DFD">
              <w:rPr>
                <w:rFonts w:ascii="Arial" w:hAnsi="Arial" w:cs="Arial"/>
                <w:color w:val="000000"/>
                <w:sz w:val="18"/>
                <w:szCs w:val="18"/>
              </w:rPr>
              <w:t>%</w:t>
            </w:r>
          </w:p>
        </w:tc>
        <w:tc>
          <w:tcPr>
            <w:tcW w:w="1485" w:type="dxa"/>
            <w:gridSpan w:val="2"/>
            <w:tcBorders>
              <w:left w:val="single" w:sz="4" w:space="0" w:color="auto"/>
            </w:tcBorders>
            <w:vAlign w:val="bottom"/>
          </w:tcPr>
          <w:p w14:paraId="3936EE08" w14:textId="1B17897D"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4.12</w:t>
            </w:r>
            <w:r>
              <w:rPr>
                <w:rFonts w:ascii="Arial" w:hAnsi="Arial" w:cs="Arial"/>
                <w:color w:val="000000"/>
                <w:sz w:val="18"/>
                <w:szCs w:val="18"/>
              </w:rPr>
              <w:t>B</w:t>
            </w:r>
          </w:p>
        </w:tc>
        <w:tc>
          <w:tcPr>
            <w:tcW w:w="1485" w:type="dxa"/>
          </w:tcPr>
          <w:p w14:paraId="0B566D2B" w14:textId="23141FF3"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0661C">
              <w:rPr>
                <w:rFonts w:ascii="Arial" w:hAnsi="Arial" w:cs="Arial"/>
                <w:color w:val="000000"/>
                <w:sz w:val="18"/>
                <w:szCs w:val="18"/>
              </w:rPr>
              <w:t>+</w:t>
            </w:r>
            <w:r w:rsidR="001E070B">
              <w:rPr>
                <w:rFonts w:ascii="Arial" w:hAnsi="Arial" w:cs="Arial"/>
                <w:color w:val="000000"/>
                <w:sz w:val="18"/>
                <w:szCs w:val="18"/>
              </w:rPr>
              <w:t>5.1</w:t>
            </w:r>
            <w:r w:rsidRPr="0070661C">
              <w:rPr>
                <w:rFonts w:ascii="Arial" w:hAnsi="Arial" w:cs="Arial"/>
                <w:color w:val="000000"/>
                <w:sz w:val="18"/>
                <w:szCs w:val="18"/>
              </w:rPr>
              <w:t>%</w:t>
            </w:r>
          </w:p>
        </w:tc>
        <w:tc>
          <w:tcPr>
            <w:tcW w:w="1395" w:type="dxa"/>
            <w:vAlign w:val="bottom"/>
          </w:tcPr>
          <w:p w14:paraId="0DA6D04F" w14:textId="15AE507C"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3.9</w:t>
            </w:r>
            <w:r w:rsidRPr="00110DFD">
              <w:rPr>
                <w:rFonts w:ascii="Arial" w:hAnsi="Arial" w:cs="Arial"/>
                <w:color w:val="000000"/>
                <w:sz w:val="18"/>
                <w:szCs w:val="18"/>
              </w:rPr>
              <w:t>%</w:t>
            </w:r>
          </w:p>
        </w:tc>
      </w:tr>
      <w:tr w:rsidR="001E070B" w:rsidRPr="00F15260" w14:paraId="4DE47A61" w14:textId="77777777" w:rsidTr="00EC4640">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50AD35F" w14:textId="77777777" w:rsidR="001E070B" w:rsidRPr="00110DFD" w:rsidRDefault="001E070B" w:rsidP="00EC4640">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Shrimp</w:t>
            </w:r>
          </w:p>
        </w:tc>
        <w:tc>
          <w:tcPr>
            <w:tcW w:w="1305" w:type="dxa"/>
          </w:tcPr>
          <w:p w14:paraId="0B5B8921" w14:textId="77777777"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Pr>
                <w:rFonts w:ascii="Arial" w:hAnsi="Arial" w:cs="Arial"/>
                <w:color w:val="000000"/>
                <w:sz w:val="18"/>
                <w:szCs w:val="18"/>
              </w:rPr>
              <w:t>88.7</w:t>
            </w:r>
            <w:r w:rsidRPr="00B911BA">
              <w:rPr>
                <w:rFonts w:ascii="Arial" w:hAnsi="Arial" w:cs="Arial"/>
                <w:color w:val="000000"/>
                <w:sz w:val="18"/>
                <w:szCs w:val="18"/>
              </w:rPr>
              <w:t>M</w:t>
            </w:r>
          </w:p>
        </w:tc>
        <w:tc>
          <w:tcPr>
            <w:tcW w:w="1485" w:type="dxa"/>
            <w:vAlign w:val="bottom"/>
          </w:tcPr>
          <w:p w14:paraId="51A87182" w14:textId="77777777"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-4.3</w:t>
            </w:r>
            <w:r w:rsidRPr="00110DFD">
              <w:rPr>
                <w:rFonts w:ascii="Arial" w:hAnsi="Arial" w:cs="Arial"/>
                <w:color w:val="000000"/>
                <w:sz w:val="18"/>
                <w:szCs w:val="18"/>
              </w:rPr>
              <w:t>%</w:t>
            </w:r>
          </w:p>
        </w:tc>
        <w:tc>
          <w:tcPr>
            <w:tcW w:w="1485" w:type="dxa"/>
            <w:tcBorders>
              <w:right w:val="single" w:sz="4" w:space="0" w:color="auto"/>
            </w:tcBorders>
            <w:vAlign w:val="bottom"/>
          </w:tcPr>
          <w:p w14:paraId="46175CBF" w14:textId="77777777"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-18.4</w:t>
            </w:r>
            <w:r w:rsidRPr="00110DFD">
              <w:rPr>
                <w:rFonts w:ascii="Arial" w:hAnsi="Arial" w:cs="Arial"/>
                <w:color w:val="000000"/>
                <w:sz w:val="18"/>
                <w:szCs w:val="18"/>
              </w:rPr>
              <w:t>%</w:t>
            </w:r>
          </w:p>
        </w:tc>
        <w:tc>
          <w:tcPr>
            <w:tcW w:w="1485" w:type="dxa"/>
            <w:gridSpan w:val="2"/>
            <w:tcBorders>
              <w:left w:val="single" w:sz="4" w:space="0" w:color="auto"/>
            </w:tcBorders>
          </w:tcPr>
          <w:p w14:paraId="094DE109" w14:textId="77777777"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Pr>
                <w:rFonts w:ascii="Arial" w:hAnsi="Arial" w:cs="Arial"/>
                <w:color w:val="000000"/>
                <w:sz w:val="18"/>
                <w:szCs w:val="18"/>
              </w:rPr>
              <w:t>931.3</w:t>
            </w:r>
            <w:r w:rsidRPr="00B47251">
              <w:rPr>
                <w:rFonts w:ascii="Arial" w:hAnsi="Arial" w:cs="Arial"/>
                <w:color w:val="000000"/>
                <w:sz w:val="18"/>
                <w:szCs w:val="18"/>
              </w:rPr>
              <w:t>M</w:t>
            </w:r>
          </w:p>
        </w:tc>
        <w:tc>
          <w:tcPr>
            <w:tcW w:w="1485" w:type="dxa"/>
          </w:tcPr>
          <w:p w14:paraId="0BBEBAFD" w14:textId="77777777"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0661C">
              <w:rPr>
                <w:rFonts w:ascii="Arial" w:hAnsi="Arial" w:cs="Arial"/>
                <w:color w:val="000000"/>
                <w:sz w:val="18"/>
                <w:szCs w:val="18"/>
              </w:rPr>
              <w:t>+</w:t>
            </w:r>
            <w:r>
              <w:rPr>
                <w:rFonts w:ascii="Arial" w:hAnsi="Arial" w:cs="Arial"/>
                <w:color w:val="000000"/>
                <w:sz w:val="18"/>
                <w:szCs w:val="18"/>
              </w:rPr>
              <w:t>5.1</w:t>
            </w:r>
            <w:r w:rsidRPr="0070661C">
              <w:rPr>
                <w:rFonts w:ascii="Arial" w:hAnsi="Arial" w:cs="Arial"/>
                <w:color w:val="000000"/>
                <w:sz w:val="18"/>
                <w:szCs w:val="18"/>
              </w:rPr>
              <w:t>%</w:t>
            </w:r>
          </w:p>
        </w:tc>
        <w:tc>
          <w:tcPr>
            <w:tcW w:w="1395" w:type="dxa"/>
            <w:vAlign w:val="bottom"/>
          </w:tcPr>
          <w:p w14:paraId="2F182F8A" w14:textId="77777777" w:rsidR="001E070B" w:rsidRPr="00110DFD" w:rsidRDefault="001E070B" w:rsidP="00EC46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+0.7</w:t>
            </w:r>
            <w:r w:rsidRPr="00110DFD">
              <w:rPr>
                <w:rFonts w:ascii="Arial" w:hAnsi="Arial" w:cs="Arial"/>
                <w:color w:val="000000"/>
                <w:sz w:val="18"/>
                <w:szCs w:val="18"/>
              </w:rPr>
              <w:t>%</w:t>
            </w:r>
          </w:p>
        </w:tc>
      </w:tr>
      <w:tr w:rsidR="00F82D45" w:rsidRPr="00F15260" w14:paraId="0DE7CFA5" w14:textId="77777777" w:rsidTr="00F82D45">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0FA2F5BA" w14:textId="77777777" w:rsidR="00F82D45" w:rsidRPr="00110DFD" w:rsidRDefault="00F82D45" w:rsidP="00F82D45">
            <w:pPr>
              <w:pStyle w:val="NoSpacing"/>
              <w:rPr>
                <w:rFonts w:ascii="Arial" w:hAnsi="Arial" w:cs="Arial"/>
                <w:b w:val="0"/>
                <w:bCs w:val="0"/>
                <w:color w:val="000000" w:themeColor="text1"/>
                <w:sz w:val="18"/>
                <w:szCs w:val="18"/>
              </w:rPr>
            </w:pPr>
            <w:r w:rsidRPr="00110DFD">
              <w:rPr>
                <w:rFonts w:ascii="Arial" w:eastAsia="Times New Roman" w:hAnsi="Arial" w:cs="Arial"/>
                <w:b w:val="0"/>
                <w:color w:val="000000" w:themeColor="text1"/>
                <w:sz w:val="18"/>
                <w:szCs w:val="18"/>
              </w:rPr>
              <w:t>Crab</w:t>
            </w:r>
          </w:p>
        </w:tc>
        <w:tc>
          <w:tcPr>
            <w:tcW w:w="1305" w:type="dxa"/>
          </w:tcPr>
          <w:p w14:paraId="79B9AC78" w14:textId="35B52C0B"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9427A">
              <w:rPr>
                <w:rFonts w:ascii="Arial" w:hAnsi="Arial" w:cs="Arial"/>
                <w:color w:val="000000"/>
                <w:sz w:val="18"/>
                <w:szCs w:val="18"/>
              </w:rPr>
              <w:t>59.9</w:t>
            </w:r>
            <w:r w:rsidRPr="00B911BA">
              <w:rPr>
                <w:rFonts w:ascii="Arial" w:hAnsi="Arial" w:cs="Arial"/>
                <w:color w:val="000000"/>
                <w:sz w:val="18"/>
                <w:szCs w:val="18"/>
              </w:rPr>
              <w:t>M</w:t>
            </w:r>
          </w:p>
        </w:tc>
        <w:tc>
          <w:tcPr>
            <w:tcW w:w="1485" w:type="dxa"/>
            <w:vAlign w:val="bottom"/>
          </w:tcPr>
          <w:p w14:paraId="631A77DF" w14:textId="326A001D"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1.4</w:t>
            </w:r>
            <w:r w:rsidRPr="00110DFD">
              <w:rPr>
                <w:rFonts w:ascii="Arial" w:hAnsi="Arial" w:cs="Arial"/>
                <w:color w:val="000000"/>
                <w:sz w:val="18"/>
                <w:szCs w:val="18"/>
              </w:rPr>
              <w:t>%</w:t>
            </w:r>
          </w:p>
        </w:tc>
        <w:tc>
          <w:tcPr>
            <w:tcW w:w="1485" w:type="dxa"/>
            <w:tcBorders>
              <w:right w:val="single" w:sz="4" w:space="0" w:color="auto"/>
            </w:tcBorders>
            <w:vAlign w:val="bottom"/>
          </w:tcPr>
          <w:p w14:paraId="09757EA8" w14:textId="1211C4B9"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9.2</w:t>
            </w:r>
            <w:r w:rsidRPr="00110DFD">
              <w:rPr>
                <w:rFonts w:ascii="Arial" w:hAnsi="Arial" w:cs="Arial"/>
                <w:color w:val="000000"/>
                <w:sz w:val="18"/>
                <w:szCs w:val="18"/>
              </w:rPr>
              <w:t>%</w:t>
            </w:r>
          </w:p>
        </w:tc>
        <w:tc>
          <w:tcPr>
            <w:tcW w:w="1485" w:type="dxa"/>
            <w:gridSpan w:val="2"/>
            <w:tcBorders>
              <w:left w:val="single" w:sz="4" w:space="0" w:color="auto"/>
            </w:tcBorders>
          </w:tcPr>
          <w:p w14:paraId="7B88A1EF" w14:textId="316BBA35"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E070B">
              <w:rPr>
                <w:rFonts w:ascii="Arial" w:hAnsi="Arial" w:cs="Arial"/>
                <w:color w:val="000000"/>
                <w:sz w:val="18"/>
                <w:szCs w:val="18"/>
              </w:rPr>
              <w:t>866.8</w:t>
            </w:r>
            <w:r w:rsidRPr="00B47251">
              <w:rPr>
                <w:rFonts w:ascii="Arial" w:hAnsi="Arial" w:cs="Arial"/>
                <w:color w:val="000000"/>
                <w:sz w:val="18"/>
                <w:szCs w:val="18"/>
              </w:rPr>
              <w:t>M</w:t>
            </w:r>
          </w:p>
        </w:tc>
        <w:tc>
          <w:tcPr>
            <w:tcW w:w="1485" w:type="dxa"/>
            <w:vAlign w:val="bottom"/>
          </w:tcPr>
          <w:p w14:paraId="43B942CA" w14:textId="1B65A1BA"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13.3</w:t>
            </w:r>
            <w:r w:rsidRPr="00110DFD">
              <w:rPr>
                <w:rFonts w:ascii="Arial" w:hAnsi="Arial" w:cs="Arial"/>
                <w:color w:val="000000"/>
                <w:sz w:val="18"/>
                <w:szCs w:val="18"/>
              </w:rPr>
              <w:t>%</w:t>
            </w:r>
          </w:p>
        </w:tc>
        <w:tc>
          <w:tcPr>
            <w:tcW w:w="1395" w:type="dxa"/>
            <w:vAlign w:val="bottom"/>
          </w:tcPr>
          <w:p w14:paraId="354407B1" w14:textId="2CD86B0B"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26.3</w:t>
            </w:r>
            <w:r w:rsidRPr="00110DFD">
              <w:rPr>
                <w:rFonts w:ascii="Arial" w:hAnsi="Arial" w:cs="Arial"/>
                <w:color w:val="000000"/>
                <w:sz w:val="18"/>
                <w:szCs w:val="18"/>
              </w:rPr>
              <w:t>%</w:t>
            </w:r>
          </w:p>
        </w:tc>
      </w:tr>
      <w:tr w:rsidR="00F82D45" w:rsidRPr="00F15260" w14:paraId="27E0DBE7" w14:textId="77777777" w:rsidTr="00F82D45">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1F0534E" w14:textId="77777777"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Lobster</w:t>
            </w:r>
          </w:p>
        </w:tc>
        <w:tc>
          <w:tcPr>
            <w:tcW w:w="1305" w:type="dxa"/>
          </w:tcPr>
          <w:p w14:paraId="7BB8827E" w14:textId="0E755447"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9427A">
              <w:rPr>
                <w:rFonts w:ascii="Arial" w:hAnsi="Arial" w:cs="Arial"/>
                <w:color w:val="000000"/>
                <w:sz w:val="18"/>
                <w:szCs w:val="18"/>
              </w:rPr>
              <w:t>40.8</w:t>
            </w:r>
            <w:r w:rsidRPr="00B911BA">
              <w:rPr>
                <w:rFonts w:ascii="Arial" w:hAnsi="Arial" w:cs="Arial"/>
                <w:color w:val="000000"/>
                <w:sz w:val="18"/>
                <w:szCs w:val="18"/>
              </w:rPr>
              <w:t>M</w:t>
            </w:r>
          </w:p>
        </w:tc>
        <w:tc>
          <w:tcPr>
            <w:tcW w:w="1485" w:type="dxa"/>
            <w:vAlign w:val="bottom"/>
          </w:tcPr>
          <w:p w14:paraId="70730D97" w14:textId="11237976" w:rsidR="00F82D45" w:rsidRPr="00110DFD" w:rsidRDefault="00C9427A"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+14.5</w:t>
            </w:r>
            <w:r w:rsidR="00F82D45" w:rsidRPr="00110DFD">
              <w:rPr>
                <w:rFonts w:ascii="Arial" w:hAnsi="Arial" w:cs="Arial"/>
                <w:color w:val="000000"/>
                <w:sz w:val="18"/>
                <w:szCs w:val="18"/>
              </w:rPr>
              <w:t>%</w:t>
            </w:r>
          </w:p>
        </w:tc>
        <w:tc>
          <w:tcPr>
            <w:tcW w:w="1485" w:type="dxa"/>
            <w:tcBorders>
              <w:right w:val="single" w:sz="4" w:space="0" w:color="auto"/>
            </w:tcBorders>
            <w:vAlign w:val="bottom"/>
          </w:tcPr>
          <w:p w14:paraId="08DD4754" w14:textId="1585463D"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38.2</w:t>
            </w:r>
            <w:r w:rsidRPr="00110DFD">
              <w:rPr>
                <w:rFonts w:ascii="Arial" w:hAnsi="Arial" w:cs="Arial"/>
                <w:color w:val="000000"/>
                <w:sz w:val="18"/>
                <w:szCs w:val="18"/>
              </w:rPr>
              <w:t>%</w:t>
            </w:r>
          </w:p>
        </w:tc>
        <w:tc>
          <w:tcPr>
            <w:tcW w:w="1485" w:type="dxa"/>
            <w:gridSpan w:val="2"/>
            <w:tcBorders>
              <w:left w:val="single" w:sz="4" w:space="0" w:color="auto"/>
            </w:tcBorders>
          </w:tcPr>
          <w:p w14:paraId="2C062387" w14:textId="54CE5006"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E070B">
              <w:rPr>
                <w:rFonts w:ascii="Arial" w:hAnsi="Arial" w:cs="Arial"/>
                <w:color w:val="000000"/>
                <w:sz w:val="18"/>
                <w:szCs w:val="18"/>
              </w:rPr>
              <w:t>394.2</w:t>
            </w:r>
            <w:r w:rsidRPr="00B47251">
              <w:rPr>
                <w:rFonts w:ascii="Arial" w:hAnsi="Arial" w:cs="Arial"/>
                <w:color w:val="000000"/>
                <w:sz w:val="18"/>
                <w:szCs w:val="18"/>
              </w:rPr>
              <w:t>M</w:t>
            </w:r>
          </w:p>
        </w:tc>
        <w:tc>
          <w:tcPr>
            <w:tcW w:w="1485" w:type="dxa"/>
            <w:vAlign w:val="bottom"/>
          </w:tcPr>
          <w:p w14:paraId="028DCCDC" w14:textId="76DC9B0E"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1.4</w:t>
            </w:r>
            <w:r w:rsidRPr="00110DFD">
              <w:rPr>
                <w:rFonts w:ascii="Arial" w:hAnsi="Arial" w:cs="Arial"/>
                <w:color w:val="000000"/>
                <w:sz w:val="18"/>
                <w:szCs w:val="18"/>
              </w:rPr>
              <w:t>%</w:t>
            </w:r>
          </w:p>
        </w:tc>
        <w:tc>
          <w:tcPr>
            <w:tcW w:w="1395" w:type="dxa"/>
            <w:vAlign w:val="bottom"/>
          </w:tcPr>
          <w:p w14:paraId="14F8CD18" w14:textId="16BC922D"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2.5</w:t>
            </w:r>
            <w:r w:rsidRPr="00110DFD">
              <w:rPr>
                <w:rFonts w:ascii="Arial" w:hAnsi="Arial" w:cs="Arial"/>
                <w:color w:val="000000"/>
                <w:sz w:val="18"/>
                <w:szCs w:val="18"/>
              </w:rPr>
              <w:t>%</w:t>
            </w:r>
          </w:p>
        </w:tc>
      </w:tr>
      <w:tr w:rsidR="00C9427A" w:rsidRPr="00F15260" w14:paraId="5C9C4096" w14:textId="77777777" w:rsidTr="00EC464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B4CF2D5" w14:textId="77777777" w:rsidR="00C9427A" w:rsidRPr="00110DFD" w:rsidRDefault="00C9427A" w:rsidP="00EC4640">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Tilapia</w:t>
            </w:r>
          </w:p>
        </w:tc>
        <w:tc>
          <w:tcPr>
            <w:tcW w:w="1305" w:type="dxa"/>
          </w:tcPr>
          <w:p w14:paraId="520CDA60" w14:textId="77777777"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Pr>
                <w:rFonts w:ascii="Arial" w:hAnsi="Arial" w:cs="Arial"/>
                <w:color w:val="000000"/>
                <w:sz w:val="18"/>
                <w:szCs w:val="18"/>
              </w:rPr>
              <w:t>29.3</w:t>
            </w:r>
            <w:r w:rsidRPr="00B911BA">
              <w:rPr>
                <w:rFonts w:ascii="Arial" w:hAnsi="Arial" w:cs="Arial"/>
                <w:color w:val="000000"/>
                <w:sz w:val="18"/>
                <w:szCs w:val="18"/>
              </w:rPr>
              <w:t>M</w:t>
            </w:r>
          </w:p>
        </w:tc>
        <w:tc>
          <w:tcPr>
            <w:tcW w:w="1485" w:type="dxa"/>
            <w:vAlign w:val="bottom"/>
          </w:tcPr>
          <w:p w14:paraId="52227E99" w14:textId="77777777"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+11.5</w:t>
            </w:r>
            <w:r w:rsidRPr="00110DFD">
              <w:rPr>
                <w:rFonts w:ascii="Arial" w:hAnsi="Arial" w:cs="Arial"/>
                <w:color w:val="000000"/>
                <w:sz w:val="18"/>
                <w:szCs w:val="18"/>
              </w:rPr>
              <w:t>%</w:t>
            </w:r>
          </w:p>
        </w:tc>
        <w:tc>
          <w:tcPr>
            <w:tcW w:w="1485" w:type="dxa"/>
            <w:tcBorders>
              <w:right w:val="single" w:sz="4" w:space="0" w:color="auto"/>
            </w:tcBorders>
            <w:vAlign w:val="bottom"/>
          </w:tcPr>
          <w:p w14:paraId="105F98BD" w14:textId="77777777"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+10.5</w:t>
            </w:r>
            <w:r w:rsidRPr="00110DFD">
              <w:rPr>
                <w:rFonts w:ascii="Arial" w:hAnsi="Arial" w:cs="Arial"/>
                <w:color w:val="000000"/>
                <w:sz w:val="18"/>
                <w:szCs w:val="18"/>
              </w:rPr>
              <w:t>%</w:t>
            </w:r>
          </w:p>
        </w:tc>
        <w:tc>
          <w:tcPr>
            <w:tcW w:w="1485" w:type="dxa"/>
            <w:gridSpan w:val="2"/>
            <w:tcBorders>
              <w:left w:val="single" w:sz="4" w:space="0" w:color="auto"/>
            </w:tcBorders>
          </w:tcPr>
          <w:p w14:paraId="3E734661" w14:textId="3381DB6A"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E070B">
              <w:rPr>
                <w:rFonts w:ascii="Arial" w:hAnsi="Arial" w:cs="Arial"/>
                <w:color w:val="000000"/>
                <w:sz w:val="18"/>
                <w:szCs w:val="18"/>
              </w:rPr>
              <w:t>293.5</w:t>
            </w:r>
            <w:r w:rsidRPr="00B47251">
              <w:rPr>
                <w:rFonts w:ascii="Arial" w:hAnsi="Arial" w:cs="Arial"/>
                <w:color w:val="000000"/>
                <w:sz w:val="18"/>
                <w:szCs w:val="18"/>
              </w:rPr>
              <w:t>M</w:t>
            </w:r>
          </w:p>
        </w:tc>
        <w:tc>
          <w:tcPr>
            <w:tcW w:w="1485" w:type="dxa"/>
            <w:vAlign w:val="bottom"/>
          </w:tcPr>
          <w:p w14:paraId="675FC829" w14:textId="665E3C69"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15.0</w:t>
            </w:r>
            <w:r w:rsidRPr="00110DFD">
              <w:rPr>
                <w:rFonts w:ascii="Arial" w:hAnsi="Arial" w:cs="Arial"/>
                <w:color w:val="000000"/>
                <w:sz w:val="18"/>
                <w:szCs w:val="18"/>
              </w:rPr>
              <w:t>%</w:t>
            </w:r>
          </w:p>
        </w:tc>
        <w:tc>
          <w:tcPr>
            <w:tcW w:w="1395" w:type="dxa"/>
          </w:tcPr>
          <w:p w14:paraId="608EAD53" w14:textId="7DFEAA39" w:rsidR="00C9427A" w:rsidRPr="00110DFD" w:rsidRDefault="00C9427A" w:rsidP="00EC46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1B46">
              <w:rPr>
                <w:rFonts w:ascii="Arial" w:hAnsi="Arial" w:cs="Arial"/>
                <w:color w:val="000000"/>
                <w:sz w:val="18"/>
                <w:szCs w:val="18"/>
              </w:rPr>
              <w:t>+</w:t>
            </w:r>
            <w:r w:rsidR="001E070B">
              <w:rPr>
                <w:rFonts w:ascii="Arial" w:hAnsi="Arial" w:cs="Arial"/>
                <w:color w:val="000000"/>
                <w:sz w:val="18"/>
                <w:szCs w:val="18"/>
              </w:rPr>
              <w:t>17.7</w:t>
            </w:r>
            <w:r w:rsidRPr="00E11B46">
              <w:rPr>
                <w:rFonts w:ascii="Arial" w:hAnsi="Arial" w:cs="Arial"/>
                <w:color w:val="000000"/>
                <w:sz w:val="18"/>
                <w:szCs w:val="18"/>
              </w:rPr>
              <w:t>%</w:t>
            </w:r>
          </w:p>
        </w:tc>
      </w:tr>
      <w:tr w:rsidR="00F82D45" w:rsidRPr="00F15260" w14:paraId="62F9DCC2" w14:textId="77777777" w:rsidTr="00F82D45">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125EB4D8" w14:textId="77777777"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Cod</w:t>
            </w:r>
          </w:p>
        </w:tc>
        <w:tc>
          <w:tcPr>
            <w:tcW w:w="1305" w:type="dxa"/>
          </w:tcPr>
          <w:p w14:paraId="564C8D2C" w14:textId="55EE2072"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9427A">
              <w:rPr>
                <w:rFonts w:ascii="Arial" w:hAnsi="Arial" w:cs="Arial"/>
                <w:color w:val="000000"/>
                <w:sz w:val="18"/>
                <w:szCs w:val="18"/>
              </w:rPr>
              <w:t>26.0</w:t>
            </w:r>
            <w:r w:rsidRPr="00B911BA">
              <w:rPr>
                <w:rFonts w:ascii="Arial" w:hAnsi="Arial" w:cs="Arial"/>
                <w:color w:val="000000"/>
                <w:sz w:val="18"/>
                <w:szCs w:val="18"/>
              </w:rPr>
              <w:t>M</w:t>
            </w:r>
          </w:p>
        </w:tc>
        <w:tc>
          <w:tcPr>
            <w:tcW w:w="1485" w:type="dxa"/>
            <w:vAlign w:val="bottom"/>
          </w:tcPr>
          <w:p w14:paraId="51D0AE7E" w14:textId="43D56A3C"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2.0</w:t>
            </w:r>
            <w:r w:rsidRPr="00110DFD">
              <w:rPr>
                <w:rFonts w:ascii="Arial" w:hAnsi="Arial" w:cs="Arial"/>
                <w:color w:val="000000"/>
                <w:sz w:val="18"/>
                <w:szCs w:val="18"/>
              </w:rPr>
              <w:t>%</w:t>
            </w:r>
          </w:p>
        </w:tc>
        <w:tc>
          <w:tcPr>
            <w:tcW w:w="1485" w:type="dxa"/>
            <w:tcBorders>
              <w:right w:val="single" w:sz="4" w:space="0" w:color="auto"/>
            </w:tcBorders>
            <w:vAlign w:val="bottom"/>
          </w:tcPr>
          <w:p w14:paraId="4DC30BFD" w14:textId="5A4BE509"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11.7</w:t>
            </w:r>
            <w:r w:rsidRPr="00110DFD">
              <w:rPr>
                <w:rFonts w:ascii="Arial" w:hAnsi="Arial" w:cs="Arial"/>
                <w:color w:val="000000"/>
                <w:sz w:val="18"/>
                <w:szCs w:val="18"/>
              </w:rPr>
              <w:t>%</w:t>
            </w:r>
          </w:p>
        </w:tc>
        <w:tc>
          <w:tcPr>
            <w:tcW w:w="1485" w:type="dxa"/>
            <w:gridSpan w:val="2"/>
            <w:tcBorders>
              <w:left w:val="single" w:sz="4" w:space="0" w:color="auto"/>
            </w:tcBorders>
          </w:tcPr>
          <w:p w14:paraId="4EAFB82F" w14:textId="0C887BD3"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E070B">
              <w:rPr>
                <w:rFonts w:ascii="Arial" w:hAnsi="Arial" w:cs="Arial"/>
                <w:color w:val="000000"/>
                <w:sz w:val="18"/>
                <w:szCs w:val="18"/>
              </w:rPr>
              <w:t>264.6</w:t>
            </w:r>
            <w:r w:rsidRPr="00B47251">
              <w:rPr>
                <w:rFonts w:ascii="Arial" w:hAnsi="Arial" w:cs="Arial"/>
                <w:color w:val="000000"/>
                <w:sz w:val="18"/>
                <w:szCs w:val="18"/>
              </w:rPr>
              <w:t>M</w:t>
            </w:r>
          </w:p>
        </w:tc>
        <w:tc>
          <w:tcPr>
            <w:tcW w:w="1485" w:type="dxa"/>
          </w:tcPr>
          <w:p w14:paraId="4639C3A8" w14:textId="26F3F221"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F4FA6">
              <w:rPr>
                <w:rFonts w:ascii="Arial" w:hAnsi="Arial" w:cs="Arial"/>
                <w:color w:val="000000"/>
                <w:sz w:val="18"/>
                <w:szCs w:val="18"/>
              </w:rPr>
              <w:t>+</w:t>
            </w:r>
            <w:r w:rsidR="001E070B">
              <w:rPr>
                <w:rFonts w:ascii="Arial" w:hAnsi="Arial" w:cs="Arial"/>
                <w:color w:val="000000"/>
                <w:sz w:val="18"/>
                <w:szCs w:val="18"/>
              </w:rPr>
              <w:t>2.0</w:t>
            </w:r>
            <w:r w:rsidRPr="005F4FA6">
              <w:rPr>
                <w:rFonts w:ascii="Arial" w:hAnsi="Arial" w:cs="Arial"/>
                <w:color w:val="000000"/>
                <w:sz w:val="18"/>
                <w:szCs w:val="18"/>
              </w:rPr>
              <w:t>%</w:t>
            </w:r>
          </w:p>
        </w:tc>
        <w:tc>
          <w:tcPr>
            <w:tcW w:w="1395" w:type="dxa"/>
          </w:tcPr>
          <w:p w14:paraId="3113E30B" w14:textId="62FA3AE8"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1E070B">
              <w:rPr>
                <w:rFonts w:ascii="Arial" w:hAnsi="Arial" w:cs="Arial"/>
                <w:color w:val="000000"/>
                <w:sz w:val="18"/>
                <w:szCs w:val="18"/>
              </w:rPr>
              <w:t>5.2</w:t>
            </w:r>
            <w:r w:rsidRPr="005F4FA6">
              <w:rPr>
                <w:rFonts w:ascii="Arial" w:hAnsi="Arial" w:cs="Arial"/>
                <w:color w:val="000000"/>
                <w:sz w:val="18"/>
                <w:szCs w:val="18"/>
              </w:rPr>
              <w:t>%</w:t>
            </w:r>
          </w:p>
        </w:tc>
      </w:tr>
      <w:tr w:rsidR="00F82D45" w:rsidRPr="00F15260" w14:paraId="35C02293" w14:textId="77777777" w:rsidTr="00F82D4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EAB835E" w14:textId="77777777"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Trout</w:t>
            </w:r>
          </w:p>
        </w:tc>
        <w:tc>
          <w:tcPr>
            <w:tcW w:w="1305" w:type="dxa"/>
          </w:tcPr>
          <w:p w14:paraId="44DB92FA" w14:textId="4F2297ED"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911BA">
              <w:rPr>
                <w:rFonts w:ascii="Arial" w:hAnsi="Arial" w:cs="Arial"/>
                <w:color w:val="000000"/>
                <w:sz w:val="18"/>
                <w:szCs w:val="18"/>
              </w:rPr>
              <w:t>$</w:t>
            </w:r>
            <w:r w:rsidR="00C9427A">
              <w:rPr>
                <w:rFonts w:ascii="Arial" w:hAnsi="Arial" w:cs="Arial"/>
                <w:color w:val="000000"/>
                <w:sz w:val="18"/>
                <w:szCs w:val="18"/>
              </w:rPr>
              <w:t>26.4</w:t>
            </w:r>
            <w:r w:rsidRPr="00B911BA">
              <w:rPr>
                <w:rFonts w:ascii="Arial" w:hAnsi="Arial" w:cs="Arial"/>
                <w:color w:val="000000"/>
                <w:sz w:val="18"/>
                <w:szCs w:val="18"/>
              </w:rPr>
              <w:t>M</w:t>
            </w:r>
          </w:p>
        </w:tc>
        <w:tc>
          <w:tcPr>
            <w:tcW w:w="1485" w:type="dxa"/>
            <w:vAlign w:val="bottom"/>
          </w:tcPr>
          <w:p w14:paraId="36A254F7" w14:textId="751123F9"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14.1</w:t>
            </w:r>
            <w:r w:rsidRPr="00110DFD">
              <w:rPr>
                <w:rFonts w:ascii="Arial" w:hAnsi="Arial" w:cs="Arial"/>
                <w:color w:val="000000"/>
                <w:sz w:val="18"/>
                <w:szCs w:val="18"/>
              </w:rPr>
              <w:t>%</w:t>
            </w:r>
          </w:p>
        </w:tc>
        <w:tc>
          <w:tcPr>
            <w:tcW w:w="1485" w:type="dxa"/>
            <w:tcBorders>
              <w:right w:val="single" w:sz="4" w:space="0" w:color="auto"/>
            </w:tcBorders>
            <w:vAlign w:val="bottom"/>
          </w:tcPr>
          <w:p w14:paraId="0CA260E6" w14:textId="03CBD3FD" w:rsidR="00F82D45" w:rsidRPr="00110DF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12.1</w:t>
            </w:r>
            <w:r w:rsidRPr="00110DFD">
              <w:rPr>
                <w:rFonts w:ascii="Arial" w:hAnsi="Arial" w:cs="Arial"/>
                <w:color w:val="000000"/>
                <w:sz w:val="18"/>
                <w:szCs w:val="18"/>
              </w:rPr>
              <w:t>%</w:t>
            </w:r>
          </w:p>
        </w:tc>
        <w:tc>
          <w:tcPr>
            <w:tcW w:w="1485" w:type="dxa"/>
            <w:gridSpan w:val="2"/>
            <w:tcBorders>
              <w:left w:val="single" w:sz="4" w:space="0" w:color="auto"/>
            </w:tcBorders>
          </w:tcPr>
          <w:p w14:paraId="4C6C10E0" w14:textId="1D7EE849" w:rsidR="00F82D45" w:rsidRPr="00562ED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E070B">
              <w:rPr>
                <w:rFonts w:ascii="Arial" w:hAnsi="Arial" w:cs="Arial"/>
                <w:color w:val="000000"/>
                <w:sz w:val="18"/>
                <w:szCs w:val="18"/>
              </w:rPr>
              <w:t>260.0</w:t>
            </w:r>
            <w:r w:rsidRPr="00B47251">
              <w:rPr>
                <w:rFonts w:ascii="Arial" w:hAnsi="Arial" w:cs="Arial"/>
                <w:color w:val="000000"/>
                <w:sz w:val="18"/>
                <w:szCs w:val="18"/>
              </w:rPr>
              <w:t>M</w:t>
            </w:r>
          </w:p>
        </w:tc>
        <w:tc>
          <w:tcPr>
            <w:tcW w:w="1485" w:type="dxa"/>
          </w:tcPr>
          <w:p w14:paraId="68D0397D" w14:textId="4EBD49FA" w:rsidR="00F82D45" w:rsidRPr="00562ED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F4FA6">
              <w:rPr>
                <w:rFonts w:ascii="Arial" w:hAnsi="Arial" w:cs="Arial"/>
                <w:color w:val="000000"/>
                <w:sz w:val="18"/>
                <w:szCs w:val="18"/>
              </w:rPr>
              <w:t>+</w:t>
            </w:r>
            <w:r w:rsidR="001E070B">
              <w:rPr>
                <w:rFonts w:ascii="Arial" w:hAnsi="Arial" w:cs="Arial"/>
                <w:color w:val="000000"/>
                <w:sz w:val="18"/>
                <w:szCs w:val="18"/>
              </w:rPr>
              <w:t>19.8</w:t>
            </w:r>
            <w:r w:rsidRPr="005F4FA6">
              <w:rPr>
                <w:rFonts w:ascii="Arial" w:hAnsi="Arial" w:cs="Arial"/>
                <w:color w:val="000000"/>
                <w:sz w:val="18"/>
                <w:szCs w:val="18"/>
              </w:rPr>
              <w:t>%</w:t>
            </w:r>
          </w:p>
        </w:tc>
        <w:tc>
          <w:tcPr>
            <w:tcW w:w="1395" w:type="dxa"/>
          </w:tcPr>
          <w:p w14:paraId="173A61A1" w14:textId="6F2EC440" w:rsidR="00F82D45" w:rsidRPr="00562ED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1B46">
              <w:rPr>
                <w:rFonts w:ascii="Arial" w:hAnsi="Arial" w:cs="Arial"/>
                <w:color w:val="000000"/>
                <w:sz w:val="18"/>
                <w:szCs w:val="18"/>
              </w:rPr>
              <w:t>+</w:t>
            </w:r>
            <w:r w:rsidR="001E070B">
              <w:rPr>
                <w:rFonts w:ascii="Arial" w:hAnsi="Arial" w:cs="Arial"/>
                <w:color w:val="000000"/>
                <w:sz w:val="18"/>
                <w:szCs w:val="18"/>
              </w:rPr>
              <w:t>23.4</w:t>
            </w:r>
            <w:r w:rsidRPr="00E11B46">
              <w:rPr>
                <w:rFonts w:ascii="Arial" w:hAnsi="Arial" w:cs="Arial"/>
                <w:color w:val="000000"/>
                <w:sz w:val="18"/>
                <w:szCs w:val="18"/>
              </w:rPr>
              <w:t>%</w:t>
            </w:r>
          </w:p>
        </w:tc>
      </w:tr>
      <w:tr w:rsidR="00F82D45" w:rsidRPr="00F15260" w14:paraId="653995BC" w14:textId="77777777" w:rsidTr="00F82D45">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15832D35" w:rsidR="00F82D45" w:rsidRPr="00110DFD" w:rsidRDefault="00F82D45" w:rsidP="00F82D45">
            <w:pPr>
              <w:pStyle w:val="NoSpacing"/>
              <w:rPr>
                <w:rFonts w:ascii="Arial" w:eastAsia="Times New Roman" w:hAnsi="Arial" w:cs="Arial"/>
                <w:b w:val="0"/>
                <w:bCs w:val="0"/>
                <w:color w:val="000000" w:themeColor="text1"/>
                <w:sz w:val="18"/>
                <w:szCs w:val="18"/>
              </w:rPr>
            </w:pPr>
            <w:r w:rsidRPr="00110DFD">
              <w:rPr>
                <w:rFonts w:ascii="Arial" w:eastAsia="Times New Roman" w:hAnsi="Arial" w:cs="Arial"/>
                <w:b w:val="0"/>
                <w:bCs w:val="0"/>
                <w:color w:val="000000" w:themeColor="text1"/>
                <w:sz w:val="18"/>
                <w:szCs w:val="18"/>
              </w:rPr>
              <w:t>Catfish</w:t>
            </w:r>
          </w:p>
        </w:tc>
        <w:tc>
          <w:tcPr>
            <w:tcW w:w="1305" w:type="dxa"/>
          </w:tcPr>
          <w:p w14:paraId="6A9D6AFB" w14:textId="6D50A4A5"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911BA">
              <w:rPr>
                <w:rFonts w:ascii="Arial" w:hAnsi="Arial" w:cs="Arial"/>
                <w:color w:val="000000"/>
                <w:sz w:val="18"/>
                <w:szCs w:val="18"/>
              </w:rPr>
              <w:t>$</w:t>
            </w:r>
            <w:r w:rsidR="00C9427A">
              <w:rPr>
                <w:rFonts w:ascii="Arial" w:hAnsi="Arial" w:cs="Arial"/>
                <w:color w:val="000000"/>
                <w:sz w:val="18"/>
                <w:szCs w:val="18"/>
              </w:rPr>
              <w:t>19.4</w:t>
            </w:r>
            <w:r w:rsidRPr="00B911BA">
              <w:rPr>
                <w:rFonts w:ascii="Arial" w:hAnsi="Arial" w:cs="Arial"/>
                <w:color w:val="000000"/>
                <w:sz w:val="18"/>
                <w:szCs w:val="18"/>
              </w:rPr>
              <w:t>M</w:t>
            </w:r>
          </w:p>
        </w:tc>
        <w:tc>
          <w:tcPr>
            <w:tcW w:w="1485" w:type="dxa"/>
            <w:vAlign w:val="bottom"/>
          </w:tcPr>
          <w:p w14:paraId="341E205C" w14:textId="4C8FD601"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0.7</w:t>
            </w:r>
            <w:r w:rsidRPr="00110DFD">
              <w:rPr>
                <w:rFonts w:ascii="Arial" w:hAnsi="Arial" w:cs="Arial"/>
                <w:color w:val="000000"/>
                <w:sz w:val="18"/>
                <w:szCs w:val="18"/>
              </w:rPr>
              <w:t>%</w:t>
            </w:r>
          </w:p>
        </w:tc>
        <w:tc>
          <w:tcPr>
            <w:tcW w:w="1485" w:type="dxa"/>
            <w:tcBorders>
              <w:right w:val="single" w:sz="4" w:space="0" w:color="auto"/>
            </w:tcBorders>
            <w:vAlign w:val="bottom"/>
          </w:tcPr>
          <w:p w14:paraId="02CC48F6" w14:textId="3E3C3C0C" w:rsidR="00F82D45" w:rsidRPr="00110DF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9427A">
              <w:rPr>
                <w:rFonts w:ascii="Arial" w:hAnsi="Arial" w:cs="Arial"/>
                <w:color w:val="000000"/>
                <w:sz w:val="18"/>
                <w:szCs w:val="18"/>
              </w:rPr>
              <w:t>2.9</w:t>
            </w:r>
            <w:r w:rsidRPr="00110DFD">
              <w:rPr>
                <w:rFonts w:ascii="Arial" w:hAnsi="Arial" w:cs="Arial"/>
                <w:color w:val="000000"/>
                <w:sz w:val="18"/>
                <w:szCs w:val="18"/>
              </w:rPr>
              <w:t>%</w:t>
            </w:r>
          </w:p>
        </w:tc>
        <w:tc>
          <w:tcPr>
            <w:tcW w:w="1485" w:type="dxa"/>
            <w:gridSpan w:val="2"/>
            <w:tcBorders>
              <w:left w:val="single" w:sz="4" w:space="0" w:color="auto"/>
            </w:tcBorders>
          </w:tcPr>
          <w:p w14:paraId="7217A92E" w14:textId="7C2753DC" w:rsidR="00F82D45" w:rsidRPr="00562ED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7251">
              <w:rPr>
                <w:rFonts w:ascii="Arial" w:hAnsi="Arial" w:cs="Arial"/>
                <w:color w:val="000000"/>
                <w:sz w:val="18"/>
                <w:szCs w:val="18"/>
              </w:rPr>
              <w:t>$</w:t>
            </w:r>
            <w:r w:rsidR="001E070B">
              <w:rPr>
                <w:rFonts w:ascii="Arial" w:hAnsi="Arial" w:cs="Arial"/>
                <w:color w:val="000000"/>
                <w:sz w:val="18"/>
                <w:szCs w:val="18"/>
              </w:rPr>
              <w:t>208.7</w:t>
            </w:r>
            <w:r w:rsidRPr="00B47251">
              <w:rPr>
                <w:rFonts w:ascii="Arial" w:hAnsi="Arial" w:cs="Arial"/>
                <w:color w:val="000000"/>
                <w:sz w:val="18"/>
                <w:szCs w:val="18"/>
              </w:rPr>
              <w:t>M</w:t>
            </w:r>
          </w:p>
        </w:tc>
        <w:tc>
          <w:tcPr>
            <w:tcW w:w="1485" w:type="dxa"/>
            <w:vAlign w:val="bottom"/>
          </w:tcPr>
          <w:p w14:paraId="10C2432D" w14:textId="5040DF96" w:rsidR="00F82D45" w:rsidRPr="00562ED9" w:rsidRDefault="001E070B"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+0.2</w:t>
            </w:r>
            <w:r w:rsidR="00F82D45" w:rsidRPr="00562ED9">
              <w:rPr>
                <w:rFonts w:ascii="Arial" w:hAnsi="Arial" w:cs="Arial"/>
                <w:color w:val="000000"/>
                <w:sz w:val="18"/>
                <w:szCs w:val="18"/>
              </w:rPr>
              <w:t>%</w:t>
            </w:r>
          </w:p>
        </w:tc>
        <w:tc>
          <w:tcPr>
            <w:tcW w:w="1395" w:type="dxa"/>
          </w:tcPr>
          <w:p w14:paraId="0797CA53" w14:textId="77C48F48" w:rsidR="00F82D45" w:rsidRPr="00562ED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1B46">
              <w:rPr>
                <w:rFonts w:ascii="Arial" w:hAnsi="Arial" w:cs="Arial"/>
                <w:color w:val="000000"/>
                <w:sz w:val="18"/>
                <w:szCs w:val="18"/>
              </w:rPr>
              <w:t>+</w:t>
            </w:r>
            <w:r w:rsidR="001E070B">
              <w:rPr>
                <w:rFonts w:ascii="Arial" w:hAnsi="Arial" w:cs="Arial"/>
                <w:color w:val="000000"/>
                <w:sz w:val="18"/>
                <w:szCs w:val="18"/>
              </w:rPr>
              <w:t>1.1</w:t>
            </w:r>
            <w:r w:rsidRPr="00E11B46">
              <w:rPr>
                <w:rFonts w:ascii="Arial" w:hAnsi="Arial" w:cs="Arial"/>
                <w:color w:val="000000"/>
                <w:sz w:val="18"/>
                <w:szCs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77C582B8" w:rsidR="005A1DA4" w:rsidRDefault="002A6CBA"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 xml:space="preserve">Frozen food sales patterns mirrored those of total food and beverages, with </w:t>
      </w:r>
      <w:r w:rsidR="007A1CB1">
        <w:rPr>
          <w:rFonts w:ascii="Arial" w:hAnsi="Arial" w:cs="Arial"/>
          <w:color w:val="000000" w:themeColor="text1"/>
          <w:sz w:val="20"/>
          <w:szCs w:val="20"/>
        </w:rPr>
        <w:t xml:space="preserve">mild </w:t>
      </w:r>
      <w:r>
        <w:rPr>
          <w:rFonts w:ascii="Arial" w:hAnsi="Arial" w:cs="Arial"/>
          <w:color w:val="000000" w:themeColor="text1"/>
          <w:sz w:val="20"/>
          <w:szCs w:val="20"/>
        </w:rPr>
        <w:t>unit</w:t>
      </w:r>
      <w:r w:rsidR="00146A75">
        <w:rPr>
          <w:rFonts w:ascii="Arial" w:hAnsi="Arial" w:cs="Arial"/>
          <w:color w:val="000000" w:themeColor="text1"/>
          <w:sz w:val="20"/>
          <w:szCs w:val="20"/>
        </w:rPr>
        <w:t xml:space="preserve"> </w:t>
      </w:r>
      <w:r w:rsidR="007A1CB1">
        <w:rPr>
          <w:rFonts w:ascii="Arial" w:hAnsi="Arial" w:cs="Arial"/>
          <w:color w:val="000000" w:themeColor="text1"/>
          <w:sz w:val="20"/>
          <w:szCs w:val="20"/>
        </w:rPr>
        <w:t xml:space="preserve">gains and </w:t>
      </w:r>
      <w:r w:rsidR="00F82D45">
        <w:rPr>
          <w:rFonts w:ascii="Arial" w:hAnsi="Arial" w:cs="Arial"/>
          <w:color w:val="000000" w:themeColor="text1"/>
          <w:sz w:val="20"/>
          <w:szCs w:val="20"/>
        </w:rPr>
        <w:t xml:space="preserve">inflation boosting dollars </w:t>
      </w:r>
      <w:r w:rsidR="007A1CB1">
        <w:rPr>
          <w:rFonts w:ascii="Arial" w:hAnsi="Arial" w:cs="Arial"/>
          <w:color w:val="000000" w:themeColor="text1"/>
          <w:sz w:val="20"/>
          <w:szCs w:val="20"/>
        </w:rPr>
        <w:t>2.7</w:t>
      </w:r>
      <w:r w:rsidR="00146A75">
        <w:rPr>
          <w:rFonts w:ascii="Arial" w:hAnsi="Arial" w:cs="Arial"/>
          <w:color w:val="000000" w:themeColor="text1"/>
          <w:sz w:val="20"/>
          <w:szCs w:val="20"/>
        </w:rPr>
        <w:t>% over year-ago levels. Much of the sales pressure lies in frozen meals, whereas</w:t>
      </w:r>
      <w:r w:rsidR="00EF4667">
        <w:rPr>
          <w:rFonts w:ascii="Arial" w:hAnsi="Arial" w:cs="Arial"/>
          <w:color w:val="000000" w:themeColor="text1"/>
          <w:sz w:val="20"/>
          <w:szCs w:val="20"/>
        </w:rPr>
        <w:t xml:space="preserve"> processed meat and poultry sales </w:t>
      </w:r>
      <w:r w:rsidR="00146A75">
        <w:rPr>
          <w:rFonts w:ascii="Arial" w:hAnsi="Arial" w:cs="Arial"/>
          <w:color w:val="000000" w:themeColor="text1"/>
          <w:sz w:val="20"/>
          <w:szCs w:val="20"/>
        </w:rPr>
        <w:t xml:space="preserve">are growing rapidly, due to growing demand among Gen Z and Millennial consumers. 2025 was the first time that processed meat and poultry sales </w:t>
      </w:r>
      <w:r w:rsidR="00EF4667">
        <w:rPr>
          <w:rFonts w:ascii="Arial" w:hAnsi="Arial" w:cs="Arial"/>
          <w:color w:val="000000" w:themeColor="text1"/>
          <w:sz w:val="20"/>
          <w:szCs w:val="20"/>
        </w:rPr>
        <w:t xml:space="preserve">exceeded </w:t>
      </w:r>
      <w:r>
        <w:rPr>
          <w:rFonts w:ascii="Arial" w:hAnsi="Arial" w:cs="Arial"/>
          <w:color w:val="000000" w:themeColor="text1"/>
          <w:sz w:val="20"/>
          <w:szCs w:val="20"/>
        </w:rPr>
        <w:t xml:space="preserve">frozen seafood </w:t>
      </w:r>
      <w:r w:rsidR="00EF4667">
        <w:rPr>
          <w:rFonts w:ascii="Arial" w:hAnsi="Arial" w:cs="Arial"/>
          <w:color w:val="000000" w:themeColor="text1"/>
          <w:sz w:val="20"/>
          <w:szCs w:val="20"/>
        </w:rPr>
        <w:t>sales as the largest protein category</w:t>
      </w:r>
      <w:r>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75C35" w:rsidRPr="00FF7600" w14:paraId="71FC3AC2" w14:textId="77777777" w:rsidTr="00052FA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75C35" w:rsidRPr="00FF7600" w:rsidRDefault="00C75C35" w:rsidP="00C75C35">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77749AC9" w:rsidR="00C75C35" w:rsidRPr="00FF7600" w:rsidRDefault="00407D9A"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January 2026</w:t>
            </w:r>
          </w:p>
        </w:tc>
        <w:tc>
          <w:tcPr>
            <w:tcW w:w="1942" w:type="pct"/>
            <w:gridSpan w:val="4"/>
            <w:tcBorders>
              <w:bottom w:val="none" w:sz="0" w:space="0" w:color="auto"/>
            </w:tcBorders>
            <w:shd w:val="clear" w:color="auto" w:fill="17365D" w:themeFill="text2" w:themeFillShade="BF"/>
          </w:tcPr>
          <w:p w14:paraId="5C02C995" w14:textId="5FA289CC"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052FA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0"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2A6CBA" w:rsidRPr="00E84021" w14:paraId="66677E76"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DF8C1F2" w:rsidR="002A6CBA" w:rsidRPr="00E84021" w:rsidRDefault="002A6CBA" w:rsidP="002A6CBA">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tcPr>
          <w:p w14:paraId="755B3BB6" w14:textId="7A7E07DB"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hAnsi="Arial" w:cs="Arial"/>
                <w:b/>
                <w:bCs/>
                <w:color w:val="FFFFFF" w:themeColor="background1"/>
                <w:sz w:val="18"/>
                <w:szCs w:val="18"/>
              </w:rPr>
              <w:t>$</w:t>
            </w:r>
            <w:r w:rsidR="007A1CB1">
              <w:rPr>
                <w:rFonts w:ascii="Arial" w:hAnsi="Arial" w:cs="Arial"/>
                <w:b/>
                <w:bCs/>
                <w:color w:val="FFFFFF" w:themeColor="background1"/>
                <w:sz w:val="18"/>
                <w:szCs w:val="18"/>
              </w:rPr>
              <w:t>8.65</w:t>
            </w:r>
            <w:r>
              <w:rPr>
                <w:rFonts w:ascii="Arial" w:hAnsi="Arial" w:cs="Arial"/>
                <w:b/>
                <w:bCs/>
                <w:color w:val="FFFFFF" w:themeColor="background1"/>
                <w:sz w:val="18"/>
                <w:szCs w:val="18"/>
              </w:rPr>
              <w:t>B</w:t>
            </w:r>
          </w:p>
        </w:tc>
        <w:tc>
          <w:tcPr>
            <w:tcW w:w="552" w:type="pct"/>
            <w:shd w:val="clear" w:color="auto" w:fill="595959" w:themeFill="text1" w:themeFillTint="A6"/>
          </w:tcPr>
          <w:p w14:paraId="480EA0F0" w14:textId="4F579786"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7A1CB1">
              <w:rPr>
                <w:rFonts w:ascii="Arial" w:eastAsia="Times New Roman" w:hAnsi="Arial" w:cs="Arial"/>
                <w:b/>
                <w:bCs/>
                <w:color w:val="FFFFFF" w:themeColor="background1"/>
                <w:sz w:val="18"/>
                <w:szCs w:val="18"/>
              </w:rPr>
              <w:t>2.7</w:t>
            </w:r>
            <w:r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1E230C45" w:rsidR="002A6CBA" w:rsidRPr="00E84021" w:rsidRDefault="00F82D45" w:rsidP="002A6CB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7A1CB1">
              <w:rPr>
                <w:rFonts w:ascii="Arial" w:eastAsia="Times New Roman" w:hAnsi="Arial" w:cs="Arial"/>
                <w:b/>
                <w:bCs/>
                <w:color w:val="FFFFFF" w:themeColor="background1"/>
                <w:sz w:val="18"/>
                <w:szCs w:val="18"/>
              </w:rPr>
              <w:t>0.6</w:t>
            </w:r>
            <w:r w:rsidR="002A6CBA"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46DD0FEF" w:rsidR="002A6CBA" w:rsidRPr="00E84021" w:rsidRDefault="002A6CBA" w:rsidP="002A6CBA">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7A1CB1">
              <w:rPr>
                <w:rFonts w:ascii="Arial" w:hAnsi="Arial" w:cs="Arial"/>
                <w:b/>
                <w:bCs/>
                <w:color w:val="FFFFFF" w:themeColor="background1"/>
                <w:sz w:val="18"/>
                <w:szCs w:val="18"/>
              </w:rPr>
              <w:t>87.9</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52639DFE"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7A1CB1">
              <w:rPr>
                <w:rFonts w:ascii="Arial" w:hAnsi="Arial" w:cs="Arial"/>
                <w:b/>
                <w:bCs/>
                <w:color w:val="FFFFFF" w:themeColor="background1"/>
                <w:sz w:val="18"/>
                <w:szCs w:val="18"/>
              </w:rPr>
              <w:t>2.0</w:t>
            </w:r>
            <w:r>
              <w:rPr>
                <w:rFonts w:ascii="Arial" w:hAnsi="Arial" w:cs="Arial"/>
                <w:b/>
                <w:bCs/>
                <w:color w:val="FFFFFF" w:themeColor="background1"/>
                <w:sz w:val="18"/>
                <w:szCs w:val="18"/>
              </w:rPr>
              <w:t>%</w:t>
            </w:r>
          </w:p>
        </w:tc>
        <w:tc>
          <w:tcPr>
            <w:tcW w:w="570" w:type="pct"/>
            <w:shd w:val="clear" w:color="auto" w:fill="595959" w:themeFill="text1" w:themeFillTint="A6"/>
          </w:tcPr>
          <w:p w14:paraId="5AF7904B" w14:textId="1EA411CE" w:rsidR="002A6CBA" w:rsidRPr="00E84021" w:rsidRDefault="002A6CBA" w:rsidP="002A6CB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7A1CB1">
              <w:rPr>
                <w:rFonts w:ascii="Arial" w:eastAsia="Times New Roman" w:hAnsi="Arial" w:cs="Arial"/>
                <w:b/>
                <w:bCs/>
                <w:color w:val="FFFFFF" w:themeColor="background1"/>
                <w:sz w:val="18"/>
                <w:szCs w:val="18"/>
              </w:rPr>
              <w:t>0.2</w:t>
            </w:r>
            <w:r w:rsidRPr="00E84021">
              <w:rPr>
                <w:rFonts w:ascii="Arial" w:eastAsia="Times New Roman" w:hAnsi="Arial" w:cs="Arial"/>
                <w:b/>
                <w:bCs/>
                <w:color w:val="FFFFFF" w:themeColor="background1"/>
                <w:sz w:val="18"/>
                <w:szCs w:val="18"/>
              </w:rPr>
              <w:t>%</w:t>
            </w:r>
          </w:p>
        </w:tc>
      </w:tr>
      <w:tr w:rsidR="002A6CBA" w:rsidRPr="0093290D" w14:paraId="45EE1A0E" w14:textId="77777777" w:rsidTr="00052FA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2B6B6051" w14:textId="6D044AB6" w:rsidR="002A6CBA" w:rsidRPr="0093290D" w:rsidRDefault="002A6CBA" w:rsidP="002A6CB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BFBFBF" w:themeFill="background1" w:themeFillShade="BF"/>
          </w:tcPr>
          <w:p w14:paraId="515AC909" w14:textId="1B5E89C6"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0DD3">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2.91</w:t>
            </w:r>
            <w:r w:rsidRPr="00F00DD3">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1137F3CB"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7A1CB1">
              <w:rPr>
                <w:rFonts w:ascii="Arial" w:hAnsi="Arial" w:cs="Arial"/>
                <w:color w:val="000000" w:themeColor="text1"/>
                <w:sz w:val="18"/>
                <w:szCs w:val="18"/>
              </w:rPr>
              <w:t>0.1</w:t>
            </w:r>
            <w:r w:rsidRPr="00D62C94">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5DF865D3"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A7760">
              <w:rPr>
                <w:rFonts w:ascii="Arial" w:hAnsi="Arial" w:cs="Arial"/>
                <w:color w:val="000000" w:themeColor="text1"/>
                <w:sz w:val="18"/>
                <w:szCs w:val="18"/>
              </w:rPr>
              <w:t>-</w:t>
            </w:r>
            <w:r w:rsidR="007A1CB1">
              <w:rPr>
                <w:rFonts w:ascii="Arial" w:hAnsi="Arial" w:cs="Arial"/>
                <w:color w:val="000000" w:themeColor="text1"/>
                <w:sz w:val="18"/>
                <w:szCs w:val="18"/>
              </w:rPr>
              <w:t>1.3</w:t>
            </w:r>
            <w:r w:rsidRPr="00CA77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33FEE3FB"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28.2</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65698E83"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C4F02">
              <w:rPr>
                <w:rFonts w:ascii="Arial" w:hAnsi="Arial" w:cs="Arial"/>
                <w:color w:val="000000" w:themeColor="text1"/>
                <w:sz w:val="18"/>
                <w:szCs w:val="18"/>
              </w:rPr>
              <w:t>-</w:t>
            </w:r>
            <w:r w:rsidR="007A1CB1">
              <w:rPr>
                <w:rFonts w:ascii="Arial" w:hAnsi="Arial" w:cs="Arial"/>
                <w:color w:val="000000" w:themeColor="text1"/>
                <w:sz w:val="18"/>
                <w:szCs w:val="18"/>
              </w:rPr>
              <w:t>0.8</w:t>
            </w:r>
            <w:r w:rsidRPr="00FC4F02">
              <w:rPr>
                <w:rFonts w:ascii="Arial" w:hAnsi="Arial" w:cs="Arial"/>
                <w:color w:val="000000" w:themeColor="text1"/>
                <w:sz w:val="18"/>
                <w:szCs w:val="18"/>
              </w:rPr>
              <w:t>%</w:t>
            </w:r>
          </w:p>
        </w:tc>
        <w:tc>
          <w:tcPr>
            <w:tcW w:w="570" w:type="pct"/>
            <w:shd w:val="clear" w:color="auto" w:fill="BFBFBF" w:themeFill="background1" w:themeFillShade="BF"/>
          </w:tcPr>
          <w:p w14:paraId="35562C4B" w14:textId="26D121E5" w:rsidR="002A6CBA" w:rsidRPr="0093290D" w:rsidRDefault="002A6CBA" w:rsidP="002A6C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64D5">
              <w:rPr>
                <w:rFonts w:ascii="Arial" w:hAnsi="Arial" w:cs="Arial"/>
                <w:color w:val="000000" w:themeColor="text1"/>
                <w:sz w:val="18"/>
                <w:szCs w:val="18"/>
              </w:rPr>
              <w:t>-</w:t>
            </w:r>
            <w:r w:rsidR="007A1CB1">
              <w:rPr>
                <w:rFonts w:ascii="Arial" w:hAnsi="Arial" w:cs="Arial"/>
                <w:color w:val="000000" w:themeColor="text1"/>
                <w:sz w:val="18"/>
                <w:szCs w:val="18"/>
              </w:rPr>
              <w:t>1.8</w:t>
            </w:r>
            <w:r w:rsidRPr="003F64D5">
              <w:rPr>
                <w:rFonts w:ascii="Arial" w:hAnsi="Arial" w:cs="Arial"/>
                <w:color w:val="000000" w:themeColor="text1"/>
                <w:sz w:val="18"/>
                <w:szCs w:val="18"/>
              </w:rPr>
              <w:t>%</w:t>
            </w:r>
          </w:p>
        </w:tc>
      </w:tr>
      <w:tr w:rsidR="00F82D45" w:rsidRPr="0093290D" w14:paraId="7E381991" w14:textId="77777777" w:rsidTr="002A6CBA">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20CDA4B5" w14:textId="77777777" w:rsidR="00F82D45" w:rsidRPr="0093290D" w:rsidRDefault="00F82D45" w:rsidP="00F82D45">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FFFFFF" w:themeFill="background1"/>
          </w:tcPr>
          <w:p w14:paraId="0C346D74" w14:textId="7092F181"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937.2</w:t>
            </w:r>
            <w:r w:rsidRPr="0047625B">
              <w:rPr>
                <w:rFonts w:ascii="Arial" w:eastAsia="Times New Roman" w:hAnsi="Arial" w:cs="Arial"/>
                <w:color w:val="000000" w:themeColor="text1"/>
                <w:sz w:val="18"/>
                <w:szCs w:val="18"/>
              </w:rPr>
              <w:t>M</w:t>
            </w:r>
          </w:p>
        </w:tc>
        <w:tc>
          <w:tcPr>
            <w:tcW w:w="552" w:type="pct"/>
            <w:shd w:val="clear" w:color="auto" w:fill="FFFFFF" w:themeFill="background1"/>
          </w:tcPr>
          <w:p w14:paraId="5257A95F" w14:textId="210118F4"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7A1CB1">
              <w:rPr>
                <w:rFonts w:ascii="Arial" w:hAnsi="Arial" w:cs="Arial"/>
                <w:color w:val="000000"/>
                <w:sz w:val="18"/>
                <w:szCs w:val="18"/>
              </w:rPr>
              <w:t>6.7</w:t>
            </w:r>
            <w:r w:rsidRPr="00794E5F">
              <w:rPr>
                <w:rFonts w:ascii="Arial" w:hAnsi="Arial" w:cs="Arial"/>
                <w:color w:val="000000"/>
                <w:sz w:val="18"/>
                <w:szCs w:val="18"/>
              </w:rPr>
              <w:t>%</w:t>
            </w:r>
          </w:p>
        </w:tc>
        <w:tc>
          <w:tcPr>
            <w:tcW w:w="620" w:type="pct"/>
            <w:tcBorders>
              <w:right w:val="single" w:sz="4" w:space="0" w:color="auto"/>
            </w:tcBorders>
            <w:shd w:val="clear" w:color="auto" w:fill="FFFFFF" w:themeFill="background1"/>
          </w:tcPr>
          <w:p w14:paraId="08097E20" w14:textId="6A419D1D"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D11FD">
              <w:rPr>
                <w:rFonts w:ascii="Arial" w:hAnsi="Arial" w:cs="Arial"/>
                <w:color w:val="000000" w:themeColor="text1"/>
                <w:sz w:val="18"/>
                <w:szCs w:val="18"/>
              </w:rPr>
              <w:t>+</w:t>
            </w:r>
            <w:r w:rsidR="007A1CB1">
              <w:rPr>
                <w:rFonts w:ascii="Arial" w:hAnsi="Arial" w:cs="Arial"/>
                <w:color w:val="000000" w:themeColor="text1"/>
                <w:sz w:val="18"/>
                <w:szCs w:val="18"/>
              </w:rPr>
              <w:t>6.5</w:t>
            </w:r>
            <w:r w:rsidRPr="003D11FD">
              <w:rPr>
                <w:rFonts w:ascii="Arial" w:hAnsi="Arial" w:cs="Arial"/>
                <w:color w:val="000000" w:themeColor="text1"/>
                <w:sz w:val="18"/>
                <w:szCs w:val="18"/>
              </w:rPr>
              <w:t>%</w:t>
            </w:r>
          </w:p>
        </w:tc>
        <w:tc>
          <w:tcPr>
            <w:tcW w:w="796" w:type="pct"/>
            <w:tcBorders>
              <w:left w:val="single" w:sz="4" w:space="0" w:color="auto"/>
            </w:tcBorders>
            <w:shd w:val="clear" w:color="auto" w:fill="FFFFFF" w:themeFill="background1"/>
          </w:tcPr>
          <w:p w14:paraId="6F385894" w14:textId="41720149"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8.65</w:t>
            </w:r>
            <w:r w:rsidRPr="0035100A">
              <w:rPr>
                <w:rFonts w:ascii="Arial" w:eastAsia="Times New Roman" w:hAnsi="Arial" w:cs="Arial"/>
                <w:color w:val="000000" w:themeColor="text1"/>
                <w:sz w:val="18"/>
                <w:szCs w:val="18"/>
              </w:rPr>
              <w:t>B</w:t>
            </w:r>
          </w:p>
        </w:tc>
        <w:tc>
          <w:tcPr>
            <w:tcW w:w="576" w:type="pct"/>
            <w:gridSpan w:val="2"/>
            <w:shd w:val="clear" w:color="auto" w:fill="FFFFFF" w:themeFill="background1"/>
          </w:tcPr>
          <w:p w14:paraId="5FAB267E" w14:textId="73CAF629"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D008C">
              <w:rPr>
                <w:rFonts w:ascii="Arial" w:hAnsi="Arial" w:cs="Arial"/>
                <w:color w:val="000000"/>
                <w:sz w:val="18"/>
                <w:szCs w:val="18"/>
              </w:rPr>
              <w:t>+</w:t>
            </w:r>
            <w:r w:rsidR="007A1CB1">
              <w:rPr>
                <w:rFonts w:ascii="Arial" w:hAnsi="Arial" w:cs="Arial"/>
                <w:color w:val="000000"/>
                <w:sz w:val="18"/>
                <w:szCs w:val="18"/>
              </w:rPr>
              <w:t>9.1</w:t>
            </w:r>
            <w:r w:rsidRPr="005D008C">
              <w:rPr>
                <w:rFonts w:ascii="Arial" w:hAnsi="Arial" w:cs="Arial"/>
                <w:color w:val="000000"/>
                <w:sz w:val="18"/>
                <w:szCs w:val="18"/>
              </w:rPr>
              <w:t>%</w:t>
            </w:r>
          </w:p>
        </w:tc>
        <w:tc>
          <w:tcPr>
            <w:tcW w:w="570" w:type="pct"/>
            <w:shd w:val="clear" w:color="auto" w:fill="FFFFFF" w:themeFill="background1"/>
          </w:tcPr>
          <w:p w14:paraId="43F08C03" w14:textId="4AF6118F"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7A1CB1">
              <w:rPr>
                <w:rFonts w:ascii="Arial" w:hAnsi="Arial" w:cs="Arial"/>
                <w:color w:val="000000"/>
                <w:sz w:val="18"/>
                <w:szCs w:val="18"/>
              </w:rPr>
              <w:t>7.2</w:t>
            </w:r>
            <w:r w:rsidRPr="00BD4589">
              <w:rPr>
                <w:rFonts w:ascii="Arial" w:hAnsi="Arial" w:cs="Arial"/>
                <w:color w:val="000000"/>
                <w:sz w:val="18"/>
                <w:szCs w:val="18"/>
              </w:rPr>
              <w:t>%</w:t>
            </w:r>
          </w:p>
        </w:tc>
      </w:tr>
      <w:tr w:rsidR="00F82D45" w:rsidRPr="0093290D" w14:paraId="33BAD936" w14:textId="77777777" w:rsidTr="002A6CB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BFBFBF" w:themeFill="background1" w:themeFillShade="BF"/>
          </w:tcPr>
          <w:p w14:paraId="6635218E" w14:textId="47402F1E" w:rsidR="00F82D45" w:rsidRPr="0093290D" w:rsidRDefault="00F82D45" w:rsidP="00F82D45">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shd w:val="clear" w:color="auto" w:fill="BFBFBF" w:themeFill="background1" w:themeFillShade="BF"/>
          </w:tcPr>
          <w:p w14:paraId="1F552D30" w14:textId="374D1050" w:rsidR="00F82D45" w:rsidRPr="0093290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860.6</w:t>
            </w:r>
            <w:r w:rsidRPr="0047625B">
              <w:rPr>
                <w:rFonts w:ascii="Arial" w:eastAsia="Times New Roman" w:hAnsi="Arial" w:cs="Arial"/>
                <w:color w:val="000000" w:themeColor="text1"/>
                <w:sz w:val="18"/>
                <w:szCs w:val="18"/>
              </w:rPr>
              <w:t>M</w:t>
            </w:r>
          </w:p>
        </w:tc>
        <w:tc>
          <w:tcPr>
            <w:tcW w:w="552" w:type="pct"/>
            <w:shd w:val="clear" w:color="auto" w:fill="BFBFBF" w:themeFill="background1" w:themeFillShade="BF"/>
          </w:tcPr>
          <w:p w14:paraId="21B353CB" w14:textId="337F7008" w:rsidR="00F82D45" w:rsidRPr="0093290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7A1CB1">
              <w:rPr>
                <w:rFonts w:ascii="Arial" w:hAnsi="Arial" w:cs="Arial"/>
                <w:color w:val="000000"/>
                <w:sz w:val="18"/>
                <w:szCs w:val="18"/>
              </w:rPr>
              <w:t>4.5</w:t>
            </w:r>
            <w:r w:rsidRPr="00794E5F">
              <w:rPr>
                <w:rFonts w:ascii="Arial" w:hAnsi="Arial" w:cs="Arial"/>
                <w:color w:val="000000"/>
                <w:sz w:val="18"/>
                <w:szCs w:val="18"/>
              </w:rPr>
              <w:t>%</w:t>
            </w:r>
          </w:p>
        </w:tc>
        <w:tc>
          <w:tcPr>
            <w:tcW w:w="620" w:type="pct"/>
            <w:tcBorders>
              <w:right w:val="single" w:sz="4" w:space="0" w:color="auto"/>
            </w:tcBorders>
            <w:shd w:val="clear" w:color="auto" w:fill="BFBFBF" w:themeFill="background1" w:themeFillShade="BF"/>
          </w:tcPr>
          <w:p w14:paraId="77A265EA" w14:textId="67125CAF" w:rsidR="00F82D45" w:rsidRPr="0093290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A1CB1">
              <w:rPr>
                <w:rFonts w:ascii="Arial" w:hAnsi="Arial" w:cs="Arial"/>
                <w:color w:val="000000" w:themeColor="text1"/>
                <w:sz w:val="18"/>
                <w:szCs w:val="18"/>
              </w:rPr>
              <w:t>5.1</w:t>
            </w:r>
            <w:r w:rsidRPr="00941A60">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2C2CB3AD" w14:textId="17FA5B9F" w:rsidR="00F82D45" w:rsidRPr="0093290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8.34</w:t>
            </w:r>
            <w:r w:rsidRPr="0035100A">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9F5BC74" w14:textId="4A4FFDBF" w:rsidR="00F82D45" w:rsidRPr="0093290D"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D008C">
              <w:rPr>
                <w:rFonts w:ascii="Arial" w:hAnsi="Arial" w:cs="Arial"/>
                <w:color w:val="000000"/>
                <w:sz w:val="18"/>
                <w:szCs w:val="18"/>
              </w:rPr>
              <w:t>+</w:t>
            </w:r>
            <w:r w:rsidR="007A1CB1">
              <w:rPr>
                <w:rFonts w:ascii="Arial" w:hAnsi="Arial" w:cs="Arial"/>
                <w:color w:val="000000"/>
                <w:sz w:val="18"/>
                <w:szCs w:val="18"/>
              </w:rPr>
              <w:t>1.6</w:t>
            </w:r>
            <w:r w:rsidRPr="005D008C">
              <w:rPr>
                <w:rFonts w:ascii="Arial" w:hAnsi="Arial" w:cs="Arial"/>
                <w:color w:val="000000"/>
                <w:sz w:val="18"/>
                <w:szCs w:val="18"/>
              </w:rPr>
              <w:t>%</w:t>
            </w:r>
          </w:p>
        </w:tc>
        <w:tc>
          <w:tcPr>
            <w:tcW w:w="570" w:type="pct"/>
            <w:shd w:val="clear" w:color="auto" w:fill="BFBFBF" w:themeFill="background1" w:themeFillShade="BF"/>
          </w:tcPr>
          <w:p w14:paraId="734B885A" w14:textId="5A57ACC3" w:rsidR="00F82D45" w:rsidRPr="0093290D" w:rsidRDefault="007A1CB1"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-2.5</w:t>
            </w:r>
            <w:r w:rsidR="00F82D45" w:rsidRPr="00BD4589">
              <w:rPr>
                <w:rFonts w:ascii="Arial" w:hAnsi="Arial" w:cs="Arial"/>
                <w:color w:val="000000"/>
                <w:sz w:val="18"/>
                <w:szCs w:val="18"/>
              </w:rPr>
              <w:t>%</w:t>
            </w:r>
          </w:p>
        </w:tc>
      </w:tr>
      <w:tr w:rsidR="00F82D45" w:rsidRPr="0093290D" w14:paraId="58CCACA8" w14:textId="77777777" w:rsidTr="00052FAF">
        <w:trPr>
          <w:trHeight w:val="220"/>
        </w:trPr>
        <w:tc>
          <w:tcPr>
            <w:cnfStyle w:val="001000000000" w:firstRow="0" w:lastRow="0" w:firstColumn="1" w:lastColumn="0" w:oddVBand="0" w:evenVBand="0" w:oddHBand="0" w:evenHBand="0" w:firstRowFirstColumn="0" w:firstRowLastColumn="0" w:lastRowFirstColumn="0" w:lastRowLastColumn="0"/>
            <w:tcW w:w="1242" w:type="pct"/>
          </w:tcPr>
          <w:p w14:paraId="5537AC12" w14:textId="350D44F5" w:rsidR="00F82D45" w:rsidRPr="0093290D" w:rsidRDefault="00F82D45" w:rsidP="00F82D45">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tcPr>
          <w:p w14:paraId="53D10B60" w14:textId="6888F6FC"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625B">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626.5</w:t>
            </w:r>
            <w:r w:rsidRPr="0047625B">
              <w:rPr>
                <w:rFonts w:ascii="Arial" w:eastAsia="Times New Roman" w:hAnsi="Arial" w:cs="Arial"/>
                <w:color w:val="000000" w:themeColor="text1"/>
                <w:sz w:val="18"/>
                <w:szCs w:val="18"/>
              </w:rPr>
              <w:t>M</w:t>
            </w:r>
          </w:p>
        </w:tc>
        <w:tc>
          <w:tcPr>
            <w:tcW w:w="552" w:type="pct"/>
          </w:tcPr>
          <w:p w14:paraId="15AE4934" w14:textId="1B0AD71C"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94E5F">
              <w:rPr>
                <w:rFonts w:ascii="Arial" w:hAnsi="Arial" w:cs="Arial"/>
                <w:color w:val="000000"/>
                <w:sz w:val="18"/>
                <w:szCs w:val="18"/>
              </w:rPr>
              <w:t>+</w:t>
            </w:r>
            <w:r w:rsidR="007A1CB1">
              <w:rPr>
                <w:rFonts w:ascii="Arial" w:hAnsi="Arial" w:cs="Arial"/>
                <w:color w:val="000000"/>
                <w:sz w:val="18"/>
                <w:szCs w:val="18"/>
              </w:rPr>
              <w:t>6.1</w:t>
            </w:r>
            <w:r w:rsidRPr="00794E5F">
              <w:rPr>
                <w:rFonts w:ascii="Arial" w:hAnsi="Arial" w:cs="Arial"/>
                <w:color w:val="000000"/>
                <w:sz w:val="18"/>
                <w:szCs w:val="18"/>
              </w:rPr>
              <w:t>%</w:t>
            </w:r>
          </w:p>
        </w:tc>
        <w:tc>
          <w:tcPr>
            <w:tcW w:w="620" w:type="pct"/>
            <w:tcBorders>
              <w:right w:val="single" w:sz="4" w:space="0" w:color="auto"/>
            </w:tcBorders>
          </w:tcPr>
          <w:p w14:paraId="5A3B15DF" w14:textId="527B7C97"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3D11FD">
              <w:rPr>
                <w:rFonts w:ascii="Arial" w:hAnsi="Arial" w:cs="Arial"/>
                <w:color w:val="000000" w:themeColor="text1"/>
                <w:sz w:val="18"/>
                <w:szCs w:val="18"/>
              </w:rPr>
              <w:t>+</w:t>
            </w:r>
            <w:r w:rsidR="007A1CB1">
              <w:rPr>
                <w:rFonts w:ascii="Arial" w:hAnsi="Arial" w:cs="Arial"/>
                <w:color w:val="000000" w:themeColor="text1"/>
                <w:sz w:val="18"/>
                <w:szCs w:val="18"/>
              </w:rPr>
              <w:t>1.9</w:t>
            </w:r>
            <w:r w:rsidRPr="003D11FD">
              <w:rPr>
                <w:rFonts w:ascii="Arial" w:hAnsi="Arial" w:cs="Arial"/>
                <w:color w:val="000000" w:themeColor="text1"/>
                <w:sz w:val="18"/>
                <w:szCs w:val="18"/>
              </w:rPr>
              <w:t>%</w:t>
            </w:r>
          </w:p>
        </w:tc>
        <w:tc>
          <w:tcPr>
            <w:tcW w:w="796" w:type="pct"/>
            <w:tcBorders>
              <w:left w:val="single" w:sz="4" w:space="0" w:color="auto"/>
            </w:tcBorders>
          </w:tcPr>
          <w:p w14:paraId="27C2FEE1" w14:textId="22A8C8CC"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5100A">
              <w:rPr>
                <w:rFonts w:ascii="Arial" w:eastAsia="Times New Roman" w:hAnsi="Arial" w:cs="Arial"/>
                <w:color w:val="000000" w:themeColor="text1"/>
                <w:sz w:val="18"/>
                <w:szCs w:val="18"/>
              </w:rPr>
              <w:t>$</w:t>
            </w:r>
            <w:r w:rsidR="007A1CB1">
              <w:rPr>
                <w:rFonts w:ascii="Arial" w:eastAsia="Times New Roman" w:hAnsi="Arial" w:cs="Arial"/>
                <w:color w:val="000000" w:themeColor="text1"/>
                <w:sz w:val="18"/>
                <w:szCs w:val="18"/>
              </w:rPr>
              <w:t>6.55</w:t>
            </w:r>
            <w:r w:rsidRPr="0035100A">
              <w:rPr>
                <w:rFonts w:ascii="Arial" w:eastAsia="Times New Roman" w:hAnsi="Arial" w:cs="Arial"/>
                <w:color w:val="000000" w:themeColor="text1"/>
                <w:sz w:val="18"/>
                <w:szCs w:val="18"/>
              </w:rPr>
              <w:t>B</w:t>
            </w:r>
          </w:p>
        </w:tc>
        <w:tc>
          <w:tcPr>
            <w:tcW w:w="576" w:type="pct"/>
            <w:gridSpan w:val="2"/>
          </w:tcPr>
          <w:p w14:paraId="7EB8C2AB" w14:textId="6C8FA259"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D008C">
              <w:rPr>
                <w:rFonts w:ascii="Arial" w:hAnsi="Arial" w:cs="Arial"/>
                <w:color w:val="000000"/>
                <w:sz w:val="18"/>
                <w:szCs w:val="18"/>
              </w:rPr>
              <w:t>+</w:t>
            </w:r>
            <w:r w:rsidR="007A1CB1">
              <w:rPr>
                <w:rFonts w:ascii="Arial" w:hAnsi="Arial" w:cs="Arial"/>
                <w:color w:val="000000"/>
                <w:sz w:val="18"/>
                <w:szCs w:val="18"/>
              </w:rPr>
              <w:t>4.8</w:t>
            </w:r>
            <w:r w:rsidRPr="005D008C">
              <w:rPr>
                <w:rFonts w:ascii="Arial" w:hAnsi="Arial" w:cs="Arial"/>
                <w:color w:val="000000"/>
                <w:sz w:val="18"/>
                <w:szCs w:val="18"/>
              </w:rPr>
              <w:t>%</w:t>
            </w:r>
          </w:p>
        </w:tc>
        <w:tc>
          <w:tcPr>
            <w:tcW w:w="570" w:type="pct"/>
          </w:tcPr>
          <w:p w14:paraId="11111E86" w14:textId="06EDD996" w:rsidR="00F82D45" w:rsidRPr="0093290D"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D4589">
              <w:rPr>
                <w:rFonts w:ascii="Arial" w:hAnsi="Arial" w:cs="Arial"/>
                <w:color w:val="000000"/>
                <w:sz w:val="18"/>
                <w:szCs w:val="18"/>
              </w:rPr>
              <w:t>+</w:t>
            </w:r>
            <w:r w:rsidR="007A1CB1">
              <w:rPr>
                <w:rFonts w:ascii="Arial" w:hAnsi="Arial" w:cs="Arial"/>
                <w:color w:val="000000"/>
                <w:sz w:val="18"/>
                <w:szCs w:val="18"/>
              </w:rPr>
              <w:t>2.7</w:t>
            </w:r>
            <w:r w:rsidRPr="00BD4589">
              <w:rPr>
                <w:rFonts w:ascii="Arial" w:hAnsi="Arial" w:cs="Arial"/>
                <w:color w:val="000000"/>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481CAC07" w:rsidR="00F97C2B" w:rsidRDefault="00EF4667" w:rsidP="004970F6">
      <w:pPr>
        <w:pStyle w:val="NoSpacing"/>
        <w:rPr>
          <w:rFonts w:ascii="Arial" w:hAnsi="Arial" w:cs="Arial"/>
          <w:color w:val="000000" w:themeColor="text1"/>
          <w:sz w:val="20"/>
          <w:szCs w:val="20"/>
        </w:rPr>
      </w:pPr>
      <w:r>
        <w:rPr>
          <w:rFonts w:ascii="Arial" w:hAnsi="Arial" w:cs="Arial"/>
          <w:color w:val="000000" w:themeColor="text1"/>
          <w:sz w:val="20"/>
          <w:szCs w:val="20"/>
        </w:rPr>
        <w:t>Frozen finfish also had a far better performance than frozen shellfis</w:t>
      </w:r>
      <w:r w:rsidR="000319F3">
        <w:rPr>
          <w:rFonts w:ascii="Arial" w:hAnsi="Arial" w:cs="Arial"/>
          <w:color w:val="000000" w:themeColor="text1"/>
          <w:sz w:val="20"/>
          <w:szCs w:val="20"/>
        </w:rPr>
        <w:t>h</w:t>
      </w:r>
      <w:r>
        <w:rPr>
          <w:rFonts w:ascii="Arial" w:hAnsi="Arial" w:cs="Arial"/>
          <w:color w:val="000000" w:themeColor="text1"/>
          <w:sz w:val="20"/>
          <w:szCs w:val="20"/>
        </w:rPr>
        <w:t>. Frozen seafood alternative sales continued to decline year-over-year</w:t>
      </w:r>
      <w:r w:rsidR="007148BD">
        <w:rPr>
          <w:rFonts w:ascii="Arial" w:hAnsi="Arial" w:cs="Arial"/>
          <w:color w:val="000000" w:themeColor="text1"/>
          <w:sz w:val="20"/>
          <w:szCs w:val="20"/>
        </w:rPr>
        <w:t>, mirroring the weak performance of meat alternatives</w:t>
      </w:r>
      <w:r w:rsidR="009A4E52">
        <w:rPr>
          <w:rFonts w:ascii="Arial" w:hAnsi="Arial" w:cs="Arial"/>
          <w:color w:val="000000" w:themeColor="text1"/>
          <w:sz w:val="20"/>
          <w:szCs w:val="20"/>
        </w:rPr>
        <w:t xml:space="preserve">.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892" w:type="dxa"/>
        <w:tblBorders>
          <w:top w:val="none" w:sz="0" w:space="0" w:color="auto"/>
          <w:bottom w:val="none" w:sz="0" w:space="0" w:color="auto"/>
        </w:tblBorders>
        <w:tblLayout w:type="fixed"/>
        <w:tblLook w:val="04A0" w:firstRow="1" w:lastRow="0" w:firstColumn="1" w:lastColumn="0" w:noHBand="0" w:noVBand="1"/>
      </w:tblPr>
      <w:tblGrid>
        <w:gridCol w:w="1133"/>
        <w:gridCol w:w="23"/>
        <w:gridCol w:w="725"/>
        <w:gridCol w:w="645"/>
        <w:gridCol w:w="645"/>
        <w:gridCol w:w="645"/>
        <w:gridCol w:w="652"/>
        <w:gridCol w:w="720"/>
        <w:gridCol w:w="864"/>
        <w:gridCol w:w="772"/>
        <w:gridCol w:w="727"/>
        <w:gridCol w:w="864"/>
        <w:gridCol w:w="720"/>
        <w:gridCol w:w="864"/>
        <w:gridCol w:w="893"/>
      </w:tblGrid>
      <w:tr w:rsidR="007148BD" w:rsidRPr="00124BCF" w14:paraId="045CB233" w14:textId="77777777" w:rsidTr="007148BD">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133" w:type="dxa"/>
            <w:shd w:val="clear" w:color="auto" w:fill="17365D" w:themeFill="text2" w:themeFillShade="BF"/>
          </w:tcPr>
          <w:p w14:paraId="382655BC" w14:textId="77777777" w:rsidR="007148BD" w:rsidRPr="007148BD" w:rsidRDefault="007148BD" w:rsidP="00CC0A0D">
            <w:pPr>
              <w:pStyle w:val="NoSpacing"/>
              <w:rPr>
                <w:rFonts w:ascii="Arial" w:hAnsi="Arial" w:cs="Arial"/>
                <w:color w:val="FFFFFF" w:themeColor="background1"/>
                <w:sz w:val="16"/>
                <w:szCs w:val="16"/>
              </w:rPr>
            </w:pPr>
            <w:r w:rsidRPr="007148BD">
              <w:rPr>
                <w:rFonts w:ascii="Arial" w:hAnsi="Arial" w:cs="Arial"/>
                <w:color w:val="FFFFFF" w:themeColor="background1"/>
                <w:sz w:val="16"/>
                <w:szCs w:val="16"/>
              </w:rPr>
              <w:t>Dollar sales</w:t>
            </w:r>
          </w:p>
        </w:tc>
        <w:tc>
          <w:tcPr>
            <w:tcW w:w="748" w:type="dxa"/>
            <w:gridSpan w:val="2"/>
            <w:shd w:val="clear" w:color="auto" w:fill="17365D" w:themeFill="text2" w:themeFillShade="BF"/>
            <w:vAlign w:val="center"/>
          </w:tcPr>
          <w:p w14:paraId="31B3EF87" w14:textId="77777777" w:rsidR="007148BD" w:rsidRPr="007148BD" w:rsidRDefault="007148BD" w:rsidP="007148B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2020</w:t>
            </w:r>
          </w:p>
        </w:tc>
        <w:tc>
          <w:tcPr>
            <w:tcW w:w="645" w:type="dxa"/>
            <w:shd w:val="clear" w:color="auto" w:fill="17365D" w:themeFill="text2" w:themeFillShade="BF"/>
            <w:vAlign w:val="center"/>
          </w:tcPr>
          <w:p w14:paraId="5EF8ECE7"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2021</w:t>
            </w:r>
          </w:p>
        </w:tc>
        <w:tc>
          <w:tcPr>
            <w:tcW w:w="645" w:type="dxa"/>
            <w:shd w:val="clear" w:color="auto" w:fill="17365D" w:themeFill="text2" w:themeFillShade="BF"/>
            <w:vAlign w:val="center"/>
          </w:tcPr>
          <w:p w14:paraId="0EA5321D"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2022</w:t>
            </w:r>
          </w:p>
        </w:tc>
        <w:tc>
          <w:tcPr>
            <w:tcW w:w="645" w:type="dxa"/>
            <w:shd w:val="clear" w:color="auto" w:fill="17365D" w:themeFill="text2" w:themeFillShade="BF"/>
            <w:vAlign w:val="center"/>
          </w:tcPr>
          <w:p w14:paraId="72802DFE"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2023</w:t>
            </w:r>
          </w:p>
        </w:tc>
        <w:tc>
          <w:tcPr>
            <w:tcW w:w="652" w:type="dxa"/>
            <w:shd w:val="clear" w:color="auto" w:fill="17365D" w:themeFill="text2" w:themeFillShade="BF"/>
            <w:vAlign w:val="center"/>
          </w:tcPr>
          <w:p w14:paraId="3A71509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2024</w:t>
            </w:r>
          </w:p>
        </w:tc>
        <w:tc>
          <w:tcPr>
            <w:tcW w:w="720" w:type="dxa"/>
            <w:shd w:val="clear" w:color="auto" w:fill="17365D" w:themeFill="text2" w:themeFillShade="BF"/>
            <w:vAlign w:val="center"/>
          </w:tcPr>
          <w:p w14:paraId="14E502EF" w14:textId="1988D292"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2025</w:t>
            </w:r>
          </w:p>
        </w:tc>
        <w:tc>
          <w:tcPr>
            <w:tcW w:w="864" w:type="dxa"/>
            <w:shd w:val="clear" w:color="auto" w:fill="17365D" w:themeFill="text2" w:themeFillShade="BF"/>
            <w:vAlign w:val="center"/>
          </w:tcPr>
          <w:p w14:paraId="63A8018E" w14:textId="0FB459C8"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Q1 25</w:t>
            </w:r>
          </w:p>
        </w:tc>
        <w:tc>
          <w:tcPr>
            <w:tcW w:w="772" w:type="dxa"/>
            <w:shd w:val="clear" w:color="auto" w:fill="17365D" w:themeFill="text2" w:themeFillShade="BF"/>
            <w:vAlign w:val="center"/>
          </w:tcPr>
          <w:p w14:paraId="3F5082FF" w14:textId="25A27506"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Q2 25</w:t>
            </w:r>
          </w:p>
        </w:tc>
        <w:tc>
          <w:tcPr>
            <w:tcW w:w="727" w:type="dxa"/>
            <w:shd w:val="clear" w:color="auto" w:fill="17365D" w:themeFill="text2" w:themeFillShade="BF"/>
            <w:vAlign w:val="center"/>
          </w:tcPr>
          <w:p w14:paraId="1447142C" w14:textId="55BF802D"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Q3 25</w:t>
            </w:r>
          </w:p>
        </w:tc>
        <w:tc>
          <w:tcPr>
            <w:tcW w:w="864" w:type="dxa"/>
            <w:shd w:val="clear" w:color="auto" w:fill="17365D" w:themeFill="text2" w:themeFillShade="BF"/>
            <w:vAlign w:val="center"/>
          </w:tcPr>
          <w:p w14:paraId="76DFEE46" w14:textId="566F9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Q4 25</w:t>
            </w:r>
          </w:p>
        </w:tc>
        <w:tc>
          <w:tcPr>
            <w:tcW w:w="720" w:type="dxa"/>
            <w:shd w:val="clear" w:color="auto" w:fill="17365D" w:themeFill="text2" w:themeFillShade="BF"/>
            <w:vAlign w:val="center"/>
          </w:tcPr>
          <w:p w14:paraId="0EBE4562" w14:textId="7CB91BB6" w:rsidR="007148BD" w:rsidRPr="007148BD" w:rsidRDefault="00F82D45"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Pr>
                <w:rFonts w:ascii="Arial" w:hAnsi="Arial" w:cs="Arial"/>
                <w:bCs w:val="0"/>
                <w:color w:val="FFFFFF" w:themeColor="background1"/>
                <w:sz w:val="16"/>
                <w:szCs w:val="16"/>
              </w:rPr>
              <w:t>Jan ‘26</w:t>
            </w:r>
          </w:p>
        </w:tc>
        <w:tc>
          <w:tcPr>
            <w:tcW w:w="864" w:type="dxa"/>
            <w:shd w:val="clear" w:color="auto" w:fill="17365D" w:themeFill="text2" w:themeFillShade="BF"/>
            <w:vAlign w:val="center"/>
          </w:tcPr>
          <w:p w14:paraId="347884C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 </w:t>
            </w:r>
            <w:r w:rsidRPr="007148BD">
              <w:rPr>
                <w:rFonts w:ascii="Arial" w:hAnsi="Arial" w:cs="Arial"/>
                <w:bCs w:val="0"/>
                <w:color w:val="FFFFFF" w:themeColor="background1"/>
                <w:sz w:val="16"/>
                <w:szCs w:val="16"/>
              </w:rPr>
              <w:br/>
              <w:t>vs YA</w:t>
            </w:r>
          </w:p>
        </w:tc>
        <w:tc>
          <w:tcPr>
            <w:tcW w:w="893" w:type="dxa"/>
            <w:shd w:val="clear" w:color="auto" w:fill="17365D" w:themeFill="text2" w:themeFillShade="BF"/>
            <w:vAlign w:val="center"/>
          </w:tcPr>
          <w:p w14:paraId="0E8AF81A" w14:textId="77777777" w:rsidR="007148BD" w:rsidRPr="007148BD" w:rsidRDefault="007148BD" w:rsidP="007148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Pounds </w:t>
            </w:r>
            <w:r w:rsidRPr="007148BD">
              <w:rPr>
                <w:rFonts w:ascii="Arial" w:hAnsi="Arial" w:cs="Arial"/>
                <w:bCs w:val="0"/>
                <w:color w:val="FFFFFF" w:themeColor="background1"/>
                <w:sz w:val="16"/>
                <w:szCs w:val="16"/>
              </w:rPr>
              <w:br/>
              <w:t>vs YA</w:t>
            </w:r>
          </w:p>
        </w:tc>
      </w:tr>
      <w:tr w:rsidR="007148BD" w:rsidRPr="000562A3" w14:paraId="4371B11D"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595959" w:themeFill="text1" w:themeFillTint="A6"/>
            <w:vAlign w:val="center"/>
          </w:tcPr>
          <w:p w14:paraId="732CFD34" w14:textId="0F89DF46" w:rsidR="007148BD" w:rsidRPr="007148BD" w:rsidRDefault="007148BD" w:rsidP="00992897">
            <w:pPr>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Fz seafood</w:t>
            </w:r>
          </w:p>
        </w:tc>
        <w:tc>
          <w:tcPr>
            <w:tcW w:w="725" w:type="dxa"/>
            <w:shd w:val="clear" w:color="auto" w:fill="595959" w:themeFill="text1" w:themeFillTint="A6"/>
            <w:vAlign w:val="center"/>
          </w:tcPr>
          <w:p w14:paraId="1FFABA50"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+38%</w:t>
            </w:r>
          </w:p>
        </w:tc>
        <w:tc>
          <w:tcPr>
            <w:tcW w:w="645" w:type="dxa"/>
            <w:shd w:val="clear" w:color="auto" w:fill="595959" w:themeFill="text1" w:themeFillTint="A6"/>
            <w:vAlign w:val="center"/>
          </w:tcPr>
          <w:p w14:paraId="70CA63CE"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+2%</w:t>
            </w:r>
          </w:p>
        </w:tc>
        <w:tc>
          <w:tcPr>
            <w:tcW w:w="645" w:type="dxa"/>
            <w:shd w:val="clear" w:color="auto" w:fill="595959" w:themeFill="text1" w:themeFillTint="A6"/>
            <w:vAlign w:val="center"/>
          </w:tcPr>
          <w:p w14:paraId="1F63C063"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bCs/>
                <w:color w:val="FFFFFF" w:themeColor="background1"/>
                <w:sz w:val="16"/>
                <w:szCs w:val="16"/>
              </w:rPr>
              <w:t>-1%</w:t>
            </w:r>
          </w:p>
        </w:tc>
        <w:tc>
          <w:tcPr>
            <w:tcW w:w="645" w:type="dxa"/>
            <w:shd w:val="clear" w:color="auto" w:fill="595959" w:themeFill="text1" w:themeFillTint="A6"/>
            <w:vAlign w:val="center"/>
          </w:tcPr>
          <w:p w14:paraId="50D854D4"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-4%</w:t>
            </w:r>
          </w:p>
        </w:tc>
        <w:tc>
          <w:tcPr>
            <w:tcW w:w="652" w:type="dxa"/>
            <w:shd w:val="clear" w:color="auto" w:fill="595959" w:themeFill="text1" w:themeFillTint="A6"/>
            <w:vAlign w:val="center"/>
          </w:tcPr>
          <w:p w14:paraId="163B3211" w14:textId="44A056F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sidRPr="007148BD">
              <w:rPr>
                <w:rFonts w:ascii="Arial" w:eastAsia="Times New Roman" w:hAnsi="Arial" w:cs="Arial"/>
                <w:color w:val="FFFFFF" w:themeColor="background1"/>
                <w:sz w:val="16"/>
                <w:szCs w:val="16"/>
              </w:rPr>
              <w:t>-3%</w:t>
            </w:r>
          </w:p>
        </w:tc>
        <w:tc>
          <w:tcPr>
            <w:tcW w:w="720" w:type="dxa"/>
            <w:shd w:val="clear" w:color="auto" w:fill="595959" w:themeFill="text1" w:themeFillTint="A6"/>
            <w:vAlign w:val="center"/>
          </w:tcPr>
          <w:p w14:paraId="287077F2" w14:textId="54699AA9"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+1%</w:t>
            </w:r>
          </w:p>
        </w:tc>
        <w:tc>
          <w:tcPr>
            <w:tcW w:w="864" w:type="dxa"/>
            <w:shd w:val="clear" w:color="auto" w:fill="595959" w:themeFill="text1" w:themeFillTint="A6"/>
            <w:vAlign w:val="center"/>
          </w:tcPr>
          <w:p w14:paraId="14949B0B" w14:textId="30AE43EC"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-0.1%</w:t>
            </w:r>
          </w:p>
        </w:tc>
        <w:tc>
          <w:tcPr>
            <w:tcW w:w="772" w:type="dxa"/>
            <w:shd w:val="clear" w:color="auto" w:fill="595959" w:themeFill="text1" w:themeFillTint="A6"/>
            <w:vAlign w:val="center"/>
          </w:tcPr>
          <w:p w14:paraId="240CA866" w14:textId="639DE26A"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+5.3%</w:t>
            </w:r>
          </w:p>
        </w:tc>
        <w:tc>
          <w:tcPr>
            <w:tcW w:w="727" w:type="dxa"/>
            <w:shd w:val="clear" w:color="auto" w:fill="595959" w:themeFill="text1" w:themeFillTint="A6"/>
            <w:vAlign w:val="center"/>
          </w:tcPr>
          <w:p w14:paraId="20DDE7A5" w14:textId="470F98E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+1.4%</w:t>
            </w:r>
          </w:p>
        </w:tc>
        <w:tc>
          <w:tcPr>
            <w:tcW w:w="864" w:type="dxa"/>
            <w:shd w:val="clear" w:color="auto" w:fill="595959" w:themeFill="text1" w:themeFillTint="A6"/>
            <w:vAlign w:val="center"/>
          </w:tcPr>
          <w:p w14:paraId="2B476E37" w14:textId="5765A9BE"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+0.0%</w:t>
            </w:r>
          </w:p>
        </w:tc>
        <w:tc>
          <w:tcPr>
            <w:tcW w:w="720" w:type="dxa"/>
            <w:shd w:val="clear" w:color="auto" w:fill="595959" w:themeFill="text1" w:themeFillTint="A6"/>
            <w:vAlign w:val="center"/>
          </w:tcPr>
          <w:p w14:paraId="14A51BC3" w14:textId="0146CE3E"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Pr>
                <w:rFonts w:ascii="Arial" w:eastAsia="Times New Roman" w:hAnsi="Arial" w:cs="Arial"/>
                <w:color w:val="FFFFFF" w:themeColor="background1"/>
                <w:sz w:val="16"/>
                <w:szCs w:val="16"/>
              </w:rPr>
              <w:t>$</w:t>
            </w:r>
            <w:r w:rsidR="007A1CB1">
              <w:rPr>
                <w:rFonts w:ascii="Arial" w:eastAsia="Times New Roman" w:hAnsi="Arial" w:cs="Arial"/>
                <w:color w:val="FFFFFF" w:themeColor="background1"/>
                <w:sz w:val="16"/>
                <w:szCs w:val="16"/>
              </w:rPr>
              <w:t>861</w:t>
            </w:r>
            <w:r w:rsidR="007148BD" w:rsidRPr="007148BD">
              <w:rPr>
                <w:rFonts w:ascii="Arial" w:eastAsia="Times New Roman" w:hAnsi="Arial" w:cs="Arial"/>
                <w:color w:val="FFFFFF" w:themeColor="background1"/>
                <w:sz w:val="16"/>
                <w:szCs w:val="16"/>
              </w:rPr>
              <w:t>M</w:t>
            </w:r>
          </w:p>
        </w:tc>
        <w:tc>
          <w:tcPr>
            <w:tcW w:w="864" w:type="dxa"/>
            <w:shd w:val="clear" w:color="auto" w:fill="595959" w:themeFill="text1" w:themeFillTint="A6"/>
            <w:vAlign w:val="center"/>
          </w:tcPr>
          <w:p w14:paraId="1D26BEFD" w14:textId="3EF080C0"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w:t>
            </w:r>
            <w:r w:rsidR="007A1CB1">
              <w:rPr>
                <w:rFonts w:ascii="Arial" w:hAnsi="Arial" w:cs="Arial"/>
                <w:color w:val="FFFFFF" w:themeColor="background1"/>
                <w:sz w:val="16"/>
                <w:szCs w:val="16"/>
              </w:rPr>
              <w:t>4.5</w:t>
            </w:r>
            <w:r w:rsidR="007148BD" w:rsidRPr="007148BD">
              <w:rPr>
                <w:rFonts w:ascii="Arial" w:hAnsi="Arial" w:cs="Arial"/>
                <w:color w:val="FFFFFF" w:themeColor="background1"/>
                <w:sz w:val="16"/>
                <w:szCs w:val="16"/>
              </w:rPr>
              <w:t>%</w:t>
            </w:r>
          </w:p>
        </w:tc>
        <w:tc>
          <w:tcPr>
            <w:tcW w:w="893" w:type="dxa"/>
            <w:shd w:val="clear" w:color="auto" w:fill="595959" w:themeFill="text1" w:themeFillTint="A6"/>
            <w:vAlign w:val="center"/>
          </w:tcPr>
          <w:p w14:paraId="7279BDC2" w14:textId="52D06BEF"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w:t>
            </w:r>
            <w:r w:rsidR="007A1CB1">
              <w:rPr>
                <w:rFonts w:ascii="Arial" w:hAnsi="Arial" w:cs="Arial"/>
                <w:color w:val="FFFFFF" w:themeColor="background1"/>
                <w:sz w:val="16"/>
                <w:szCs w:val="16"/>
              </w:rPr>
              <w:t>3.8</w:t>
            </w:r>
            <w:r w:rsidR="007148BD" w:rsidRPr="007148BD">
              <w:rPr>
                <w:rFonts w:ascii="Arial" w:hAnsi="Arial" w:cs="Arial"/>
                <w:color w:val="FFFFFF" w:themeColor="background1"/>
                <w:sz w:val="16"/>
                <w:szCs w:val="16"/>
              </w:rPr>
              <w:t>%</w:t>
            </w:r>
          </w:p>
        </w:tc>
      </w:tr>
      <w:tr w:rsidR="007148BD" w:rsidRPr="00FA2F0F" w14:paraId="3EA70345" w14:textId="77777777" w:rsidTr="001E070B">
        <w:trPr>
          <w:trHeight w:val="216"/>
        </w:trPr>
        <w:tc>
          <w:tcPr>
            <w:cnfStyle w:val="001000000000" w:firstRow="0" w:lastRow="0" w:firstColumn="1" w:lastColumn="0" w:oddVBand="0" w:evenVBand="0" w:oddHBand="0" w:evenHBand="0" w:firstRowFirstColumn="0" w:firstRowLastColumn="0" w:lastRowFirstColumn="0" w:lastRowLastColumn="0"/>
            <w:tcW w:w="1156" w:type="dxa"/>
            <w:gridSpan w:val="2"/>
            <w:vAlign w:val="center"/>
          </w:tcPr>
          <w:p w14:paraId="7BA48644"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Shellfish</w:t>
            </w:r>
          </w:p>
        </w:tc>
        <w:tc>
          <w:tcPr>
            <w:tcW w:w="725" w:type="dxa"/>
            <w:vAlign w:val="center"/>
          </w:tcPr>
          <w:p w14:paraId="71BFCBA5"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+42%</w:t>
            </w:r>
          </w:p>
        </w:tc>
        <w:tc>
          <w:tcPr>
            <w:tcW w:w="645" w:type="dxa"/>
            <w:vAlign w:val="center"/>
          </w:tcPr>
          <w:p w14:paraId="65F47D56"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w:t>
            </w:r>
          </w:p>
        </w:tc>
        <w:tc>
          <w:tcPr>
            <w:tcW w:w="645" w:type="dxa"/>
            <w:vAlign w:val="center"/>
          </w:tcPr>
          <w:p w14:paraId="6F794AF1"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-5%</w:t>
            </w:r>
          </w:p>
        </w:tc>
        <w:tc>
          <w:tcPr>
            <w:tcW w:w="645" w:type="dxa"/>
            <w:vAlign w:val="center"/>
          </w:tcPr>
          <w:p w14:paraId="1B3D05AD"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-6%</w:t>
            </w:r>
          </w:p>
        </w:tc>
        <w:tc>
          <w:tcPr>
            <w:tcW w:w="652" w:type="dxa"/>
            <w:vAlign w:val="center"/>
          </w:tcPr>
          <w:p w14:paraId="0F0F76B9" w14:textId="39873284"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-3%</w:t>
            </w:r>
          </w:p>
        </w:tc>
        <w:tc>
          <w:tcPr>
            <w:tcW w:w="720" w:type="dxa"/>
            <w:vAlign w:val="center"/>
          </w:tcPr>
          <w:p w14:paraId="57131A4F" w14:textId="45D3B74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w:t>
            </w:r>
          </w:p>
        </w:tc>
        <w:tc>
          <w:tcPr>
            <w:tcW w:w="864" w:type="dxa"/>
            <w:vAlign w:val="center"/>
          </w:tcPr>
          <w:p w14:paraId="6AE2D8D1" w14:textId="7DB6562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+0.4%</w:t>
            </w:r>
          </w:p>
        </w:tc>
        <w:tc>
          <w:tcPr>
            <w:tcW w:w="772" w:type="dxa"/>
            <w:vAlign w:val="center"/>
          </w:tcPr>
          <w:p w14:paraId="1BA4CB08" w14:textId="02D8B9E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+5.3%</w:t>
            </w:r>
          </w:p>
        </w:tc>
        <w:tc>
          <w:tcPr>
            <w:tcW w:w="727" w:type="dxa"/>
            <w:vAlign w:val="center"/>
          </w:tcPr>
          <w:p w14:paraId="01440B90" w14:textId="42D83BAF"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+0.2%</w:t>
            </w:r>
          </w:p>
        </w:tc>
        <w:tc>
          <w:tcPr>
            <w:tcW w:w="864" w:type="dxa"/>
            <w:vAlign w:val="center"/>
          </w:tcPr>
          <w:p w14:paraId="5BADACEB" w14:textId="11AA8623"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-1.5%</w:t>
            </w:r>
          </w:p>
        </w:tc>
        <w:tc>
          <w:tcPr>
            <w:tcW w:w="720" w:type="dxa"/>
            <w:vAlign w:val="center"/>
          </w:tcPr>
          <w:p w14:paraId="1C0DA430" w14:textId="3F6D2E58"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0319F3">
              <w:rPr>
                <w:rFonts w:ascii="Arial" w:eastAsia="Times New Roman" w:hAnsi="Arial" w:cs="Arial"/>
                <w:color w:val="000000" w:themeColor="text1"/>
                <w:sz w:val="16"/>
                <w:szCs w:val="16"/>
              </w:rPr>
              <w:t>488</w:t>
            </w:r>
            <w:r w:rsidR="007148BD" w:rsidRPr="007148BD">
              <w:rPr>
                <w:rFonts w:ascii="Arial" w:eastAsia="Times New Roman" w:hAnsi="Arial" w:cs="Arial"/>
                <w:color w:val="000000" w:themeColor="text1"/>
                <w:sz w:val="16"/>
                <w:szCs w:val="16"/>
              </w:rPr>
              <w:t>M</w:t>
            </w:r>
          </w:p>
        </w:tc>
        <w:tc>
          <w:tcPr>
            <w:tcW w:w="864" w:type="dxa"/>
            <w:vAlign w:val="center"/>
          </w:tcPr>
          <w:p w14:paraId="52607458" w14:textId="590E9D73"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0319F3">
              <w:rPr>
                <w:rFonts w:ascii="Arial" w:hAnsi="Arial" w:cs="Arial"/>
                <w:color w:val="000000" w:themeColor="text1"/>
                <w:sz w:val="16"/>
                <w:szCs w:val="16"/>
              </w:rPr>
              <w:t>3.8</w:t>
            </w:r>
            <w:r w:rsidR="007148BD" w:rsidRPr="007148BD">
              <w:rPr>
                <w:rFonts w:ascii="Arial" w:hAnsi="Arial" w:cs="Arial"/>
                <w:color w:val="000000" w:themeColor="text1"/>
                <w:sz w:val="16"/>
                <w:szCs w:val="16"/>
              </w:rPr>
              <w:t>%</w:t>
            </w:r>
          </w:p>
        </w:tc>
        <w:tc>
          <w:tcPr>
            <w:tcW w:w="893" w:type="dxa"/>
            <w:vAlign w:val="center"/>
          </w:tcPr>
          <w:p w14:paraId="595C2291" w14:textId="2B684185"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0319F3">
              <w:rPr>
                <w:rFonts w:ascii="Arial" w:hAnsi="Arial" w:cs="Arial"/>
                <w:color w:val="000000" w:themeColor="text1"/>
                <w:sz w:val="16"/>
                <w:szCs w:val="16"/>
              </w:rPr>
              <w:t>10.3</w:t>
            </w:r>
            <w:r w:rsidR="007148BD" w:rsidRPr="007148BD">
              <w:rPr>
                <w:rFonts w:ascii="Arial" w:hAnsi="Arial" w:cs="Arial"/>
                <w:color w:val="000000" w:themeColor="text1"/>
                <w:sz w:val="16"/>
                <w:szCs w:val="16"/>
              </w:rPr>
              <w:t>%</w:t>
            </w:r>
          </w:p>
        </w:tc>
      </w:tr>
      <w:tr w:rsidR="007148BD" w:rsidRPr="00FA2F0F" w14:paraId="5735DC78"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8354BCE"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Finfish</w:t>
            </w:r>
          </w:p>
        </w:tc>
        <w:tc>
          <w:tcPr>
            <w:tcW w:w="725" w:type="dxa"/>
            <w:shd w:val="clear" w:color="auto" w:fill="D9D9D9" w:themeFill="background1" w:themeFillShade="D9"/>
            <w:vAlign w:val="center"/>
          </w:tcPr>
          <w:p w14:paraId="1FA9DA3B"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+32%</w:t>
            </w:r>
          </w:p>
        </w:tc>
        <w:tc>
          <w:tcPr>
            <w:tcW w:w="645" w:type="dxa"/>
            <w:shd w:val="clear" w:color="auto" w:fill="D9D9D9" w:themeFill="background1" w:themeFillShade="D9"/>
            <w:vAlign w:val="center"/>
          </w:tcPr>
          <w:p w14:paraId="5225CC58"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w:t>
            </w:r>
          </w:p>
        </w:tc>
        <w:tc>
          <w:tcPr>
            <w:tcW w:w="645" w:type="dxa"/>
            <w:shd w:val="clear" w:color="auto" w:fill="D9D9D9" w:themeFill="background1" w:themeFillShade="D9"/>
            <w:vAlign w:val="center"/>
          </w:tcPr>
          <w:p w14:paraId="0F1D2DAE"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+7%</w:t>
            </w:r>
          </w:p>
        </w:tc>
        <w:tc>
          <w:tcPr>
            <w:tcW w:w="645" w:type="dxa"/>
            <w:shd w:val="clear" w:color="auto" w:fill="D9D9D9" w:themeFill="background1" w:themeFillShade="D9"/>
            <w:vAlign w:val="center"/>
          </w:tcPr>
          <w:p w14:paraId="6D6E1A4A" w14:textId="7777777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-2%</w:t>
            </w:r>
          </w:p>
        </w:tc>
        <w:tc>
          <w:tcPr>
            <w:tcW w:w="652" w:type="dxa"/>
            <w:shd w:val="clear" w:color="auto" w:fill="D9D9D9" w:themeFill="background1" w:themeFillShade="D9"/>
            <w:vAlign w:val="center"/>
          </w:tcPr>
          <w:p w14:paraId="33F37DEC" w14:textId="17077BE7"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-1%</w:t>
            </w:r>
          </w:p>
        </w:tc>
        <w:tc>
          <w:tcPr>
            <w:tcW w:w="720" w:type="dxa"/>
            <w:shd w:val="clear" w:color="auto" w:fill="D9D9D9" w:themeFill="background1" w:themeFillShade="D9"/>
            <w:vAlign w:val="center"/>
          </w:tcPr>
          <w:p w14:paraId="7FBAA824" w14:textId="76DF002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+3%</w:t>
            </w:r>
          </w:p>
        </w:tc>
        <w:tc>
          <w:tcPr>
            <w:tcW w:w="864" w:type="dxa"/>
            <w:shd w:val="clear" w:color="auto" w:fill="D9D9D9" w:themeFill="background1" w:themeFillShade="D9"/>
            <w:vAlign w:val="center"/>
          </w:tcPr>
          <w:p w14:paraId="134C3E9A" w14:textId="12E53F50"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-1.1%</w:t>
            </w:r>
          </w:p>
        </w:tc>
        <w:tc>
          <w:tcPr>
            <w:tcW w:w="772" w:type="dxa"/>
            <w:shd w:val="clear" w:color="auto" w:fill="D9D9D9" w:themeFill="background1" w:themeFillShade="D9"/>
            <w:vAlign w:val="center"/>
          </w:tcPr>
          <w:p w14:paraId="6F0A5A28" w14:textId="18872611"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+5.6%</w:t>
            </w:r>
          </w:p>
        </w:tc>
        <w:tc>
          <w:tcPr>
            <w:tcW w:w="727" w:type="dxa"/>
            <w:shd w:val="clear" w:color="auto" w:fill="D9D9D9" w:themeFill="background1" w:themeFillShade="D9"/>
            <w:vAlign w:val="center"/>
          </w:tcPr>
          <w:p w14:paraId="7DC878A3" w14:textId="54739AA1"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+3.3%</w:t>
            </w:r>
          </w:p>
        </w:tc>
        <w:tc>
          <w:tcPr>
            <w:tcW w:w="864" w:type="dxa"/>
            <w:shd w:val="clear" w:color="auto" w:fill="D9D9D9" w:themeFill="background1" w:themeFillShade="D9"/>
            <w:vAlign w:val="center"/>
          </w:tcPr>
          <w:p w14:paraId="26EA50F6" w14:textId="64E04233" w:rsidR="007148BD" w:rsidRPr="007148BD" w:rsidRDefault="007148BD" w:rsidP="007148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+3.6%</w:t>
            </w:r>
          </w:p>
        </w:tc>
        <w:tc>
          <w:tcPr>
            <w:tcW w:w="720" w:type="dxa"/>
            <w:shd w:val="clear" w:color="auto" w:fill="D9D9D9" w:themeFill="background1" w:themeFillShade="D9"/>
            <w:vAlign w:val="center"/>
          </w:tcPr>
          <w:p w14:paraId="7B31A3EB" w14:textId="73609402"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0319F3">
              <w:rPr>
                <w:rFonts w:ascii="Arial" w:eastAsia="Times New Roman" w:hAnsi="Arial" w:cs="Arial"/>
                <w:color w:val="000000" w:themeColor="text1"/>
                <w:sz w:val="16"/>
                <w:szCs w:val="16"/>
              </w:rPr>
              <w:t>348</w:t>
            </w:r>
            <w:r w:rsidR="007148BD" w:rsidRPr="007148BD">
              <w:rPr>
                <w:rFonts w:ascii="Arial" w:eastAsia="Times New Roman" w:hAnsi="Arial" w:cs="Arial"/>
                <w:color w:val="000000" w:themeColor="text1"/>
                <w:sz w:val="16"/>
                <w:szCs w:val="16"/>
              </w:rPr>
              <w:t>M</w:t>
            </w:r>
          </w:p>
        </w:tc>
        <w:tc>
          <w:tcPr>
            <w:tcW w:w="864" w:type="dxa"/>
            <w:shd w:val="clear" w:color="auto" w:fill="D9D9D9" w:themeFill="background1" w:themeFillShade="D9"/>
            <w:vAlign w:val="center"/>
          </w:tcPr>
          <w:p w14:paraId="3A6A6416" w14:textId="3E87B673"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0319F3">
              <w:rPr>
                <w:rFonts w:ascii="Arial" w:hAnsi="Arial" w:cs="Arial"/>
                <w:color w:val="000000" w:themeColor="text1"/>
                <w:sz w:val="16"/>
                <w:szCs w:val="16"/>
              </w:rPr>
              <w:t>6.3</w:t>
            </w:r>
            <w:r w:rsidR="007148BD"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E8E6142" w14:textId="0F91A064" w:rsidR="007148BD" w:rsidRPr="007148BD" w:rsidRDefault="00F82D45" w:rsidP="007148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0319F3">
              <w:rPr>
                <w:rFonts w:ascii="Arial" w:hAnsi="Arial" w:cs="Arial"/>
                <w:color w:val="000000" w:themeColor="text1"/>
                <w:sz w:val="16"/>
                <w:szCs w:val="16"/>
              </w:rPr>
              <w:t>4.6</w:t>
            </w:r>
            <w:r w:rsidR="007148BD" w:rsidRPr="007148BD">
              <w:rPr>
                <w:rFonts w:ascii="Arial" w:hAnsi="Arial" w:cs="Arial"/>
                <w:color w:val="000000" w:themeColor="text1"/>
                <w:sz w:val="16"/>
                <w:szCs w:val="16"/>
              </w:rPr>
              <w:t>%</w:t>
            </w:r>
          </w:p>
        </w:tc>
      </w:tr>
      <w:tr w:rsidR="007148BD" w:rsidRPr="00FA2F0F" w14:paraId="0F5C9896" w14:textId="77777777" w:rsidTr="007148BD">
        <w:trPr>
          <w:trHeight w:val="19"/>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4C64C88" w14:textId="77777777" w:rsidR="007148BD" w:rsidRPr="007148BD" w:rsidRDefault="007148BD" w:rsidP="00992897">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Seafood alternatives</w:t>
            </w:r>
          </w:p>
        </w:tc>
        <w:tc>
          <w:tcPr>
            <w:tcW w:w="725" w:type="dxa"/>
            <w:shd w:val="clear" w:color="auto" w:fill="D9D9D9" w:themeFill="background1" w:themeFillShade="D9"/>
            <w:vAlign w:val="center"/>
          </w:tcPr>
          <w:p w14:paraId="6672C75C"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+22%</w:t>
            </w:r>
          </w:p>
        </w:tc>
        <w:tc>
          <w:tcPr>
            <w:tcW w:w="645" w:type="dxa"/>
            <w:shd w:val="clear" w:color="auto" w:fill="D9D9D9" w:themeFill="background1" w:themeFillShade="D9"/>
            <w:vAlign w:val="center"/>
          </w:tcPr>
          <w:p w14:paraId="5C56F8F9"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+19%</w:t>
            </w:r>
          </w:p>
        </w:tc>
        <w:tc>
          <w:tcPr>
            <w:tcW w:w="645" w:type="dxa"/>
            <w:shd w:val="clear" w:color="auto" w:fill="D9D9D9" w:themeFill="background1" w:themeFillShade="D9"/>
            <w:vAlign w:val="center"/>
          </w:tcPr>
          <w:p w14:paraId="0F9A5F85"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+16%</w:t>
            </w:r>
          </w:p>
        </w:tc>
        <w:tc>
          <w:tcPr>
            <w:tcW w:w="645" w:type="dxa"/>
            <w:shd w:val="clear" w:color="auto" w:fill="D9D9D9" w:themeFill="background1" w:themeFillShade="D9"/>
            <w:vAlign w:val="center"/>
          </w:tcPr>
          <w:p w14:paraId="304F3CD8" w14:textId="77777777"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-15%</w:t>
            </w:r>
          </w:p>
        </w:tc>
        <w:tc>
          <w:tcPr>
            <w:tcW w:w="652" w:type="dxa"/>
            <w:shd w:val="clear" w:color="auto" w:fill="D9D9D9" w:themeFill="background1" w:themeFillShade="D9"/>
            <w:vAlign w:val="center"/>
          </w:tcPr>
          <w:p w14:paraId="6ADE07E7" w14:textId="06C9BF91"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-5%</w:t>
            </w:r>
          </w:p>
        </w:tc>
        <w:tc>
          <w:tcPr>
            <w:tcW w:w="720" w:type="dxa"/>
            <w:shd w:val="clear" w:color="auto" w:fill="D9D9D9" w:themeFill="background1" w:themeFillShade="D9"/>
            <w:vAlign w:val="center"/>
          </w:tcPr>
          <w:p w14:paraId="19D9063C" w14:textId="1DA8944B"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-7%</w:t>
            </w:r>
          </w:p>
        </w:tc>
        <w:tc>
          <w:tcPr>
            <w:tcW w:w="864" w:type="dxa"/>
            <w:shd w:val="clear" w:color="auto" w:fill="D9D9D9" w:themeFill="background1" w:themeFillShade="D9"/>
            <w:vAlign w:val="center"/>
          </w:tcPr>
          <w:p w14:paraId="3F52D29E" w14:textId="36D1633E"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-2.0%</w:t>
            </w:r>
          </w:p>
        </w:tc>
        <w:tc>
          <w:tcPr>
            <w:tcW w:w="772" w:type="dxa"/>
            <w:shd w:val="clear" w:color="auto" w:fill="D9D9D9" w:themeFill="background1" w:themeFillShade="D9"/>
            <w:vAlign w:val="center"/>
          </w:tcPr>
          <w:p w14:paraId="6766D1AF" w14:textId="5F4190CE"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-10.6%</w:t>
            </w:r>
          </w:p>
        </w:tc>
        <w:tc>
          <w:tcPr>
            <w:tcW w:w="727" w:type="dxa"/>
            <w:shd w:val="clear" w:color="auto" w:fill="D9D9D9" w:themeFill="background1" w:themeFillShade="D9"/>
            <w:vAlign w:val="center"/>
          </w:tcPr>
          <w:p w14:paraId="63B6A2FD" w14:textId="16A42963"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-2.7%</w:t>
            </w:r>
          </w:p>
        </w:tc>
        <w:tc>
          <w:tcPr>
            <w:tcW w:w="864" w:type="dxa"/>
            <w:shd w:val="clear" w:color="auto" w:fill="D9D9D9" w:themeFill="background1" w:themeFillShade="D9"/>
            <w:vAlign w:val="center"/>
          </w:tcPr>
          <w:p w14:paraId="160128D4" w14:textId="6F198A9A" w:rsidR="007148BD" w:rsidRPr="007148BD" w:rsidRDefault="007148BD" w:rsidP="007148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-12.6%</w:t>
            </w:r>
          </w:p>
        </w:tc>
        <w:tc>
          <w:tcPr>
            <w:tcW w:w="720" w:type="dxa"/>
            <w:shd w:val="clear" w:color="auto" w:fill="D9D9D9" w:themeFill="background1" w:themeFillShade="D9"/>
            <w:vAlign w:val="center"/>
          </w:tcPr>
          <w:p w14:paraId="6E87220E" w14:textId="4A35F0CF"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0319F3">
              <w:rPr>
                <w:rFonts w:ascii="Arial" w:eastAsia="Times New Roman" w:hAnsi="Arial" w:cs="Arial"/>
                <w:color w:val="000000" w:themeColor="text1"/>
                <w:sz w:val="16"/>
                <w:szCs w:val="16"/>
              </w:rPr>
              <w:t>835</w:t>
            </w:r>
            <w:r w:rsidR="007148BD" w:rsidRPr="007148BD">
              <w:rPr>
                <w:rFonts w:ascii="Arial" w:eastAsia="Times New Roman" w:hAnsi="Arial" w:cs="Arial"/>
                <w:color w:val="000000" w:themeColor="text1"/>
                <w:sz w:val="16"/>
                <w:szCs w:val="16"/>
              </w:rPr>
              <w:t>K</w:t>
            </w:r>
          </w:p>
        </w:tc>
        <w:tc>
          <w:tcPr>
            <w:tcW w:w="864" w:type="dxa"/>
            <w:shd w:val="clear" w:color="auto" w:fill="D9D9D9" w:themeFill="background1" w:themeFillShade="D9"/>
            <w:vAlign w:val="center"/>
          </w:tcPr>
          <w:p w14:paraId="51325A1D" w14:textId="37A7CDEE"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0319F3">
              <w:rPr>
                <w:rFonts w:ascii="Arial" w:hAnsi="Arial" w:cs="Arial"/>
                <w:color w:val="000000" w:themeColor="text1"/>
                <w:sz w:val="16"/>
                <w:szCs w:val="16"/>
              </w:rPr>
              <w:t>10.1</w:t>
            </w:r>
            <w:r w:rsidR="007148BD"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3B7DB16" w14:textId="729ADD62" w:rsidR="007148BD" w:rsidRPr="007148BD" w:rsidRDefault="00F82D45" w:rsidP="007148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0319F3">
              <w:rPr>
                <w:rFonts w:ascii="Arial" w:hAnsi="Arial" w:cs="Arial"/>
                <w:color w:val="000000" w:themeColor="text1"/>
                <w:sz w:val="16"/>
                <w:szCs w:val="16"/>
              </w:rPr>
              <w:t>10.9</w:t>
            </w:r>
            <w:r w:rsidR="007148BD" w:rsidRPr="007148BD">
              <w:rPr>
                <w:rFonts w:ascii="Arial" w:hAnsi="Arial" w:cs="Arial"/>
                <w:color w:val="000000" w:themeColor="text1"/>
                <w:sz w:val="16"/>
                <w:szCs w:val="16"/>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Source: Circana, Integrated Fresh, Total US, MULO+</w:t>
      </w:r>
    </w:p>
    <w:p w14:paraId="23701A0D" w14:textId="77777777" w:rsidR="00637392" w:rsidRDefault="00637392" w:rsidP="004970F6">
      <w:pPr>
        <w:pStyle w:val="NoSpacing"/>
        <w:rPr>
          <w:rFonts w:ascii="Arial" w:hAnsi="Arial" w:cs="Arial"/>
          <w:b/>
          <w:bCs/>
          <w:color w:val="00857C"/>
        </w:rPr>
      </w:pPr>
    </w:p>
    <w:p w14:paraId="7A8EA595" w14:textId="2E4B8D15"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17B497BB" w14:textId="6AA62C35" w:rsidR="00103FB9" w:rsidRDefault="000319F3"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While frozen shrimp still dominated frozen seafood sales, substantial inflation affected demand. Pounds were down 10.7% year-over-year in January, while dollars increased by about 4%. </w:t>
      </w:r>
      <w:r w:rsidR="00103FB9">
        <w:rPr>
          <w:rFonts w:ascii="Arial" w:hAnsi="Arial" w:cs="Arial"/>
          <w:color w:val="000000" w:themeColor="text1"/>
          <w:sz w:val="20"/>
          <w:szCs w:val="20"/>
        </w:rPr>
        <w:t>At $</w:t>
      </w:r>
      <w:r>
        <w:rPr>
          <w:rFonts w:ascii="Arial" w:hAnsi="Arial" w:cs="Arial"/>
          <w:color w:val="000000" w:themeColor="text1"/>
          <w:sz w:val="20"/>
          <w:szCs w:val="20"/>
        </w:rPr>
        <w:t>409</w:t>
      </w:r>
      <w:r w:rsidR="00992897">
        <w:rPr>
          <w:rFonts w:ascii="Arial" w:hAnsi="Arial" w:cs="Arial"/>
          <w:color w:val="000000" w:themeColor="text1"/>
          <w:sz w:val="20"/>
          <w:szCs w:val="20"/>
        </w:rPr>
        <w:t xml:space="preserve"> million, shrimp represented </w:t>
      </w:r>
      <w:r>
        <w:rPr>
          <w:rFonts w:ascii="Arial" w:hAnsi="Arial" w:cs="Arial"/>
          <w:color w:val="000000" w:themeColor="text1"/>
          <w:sz w:val="20"/>
          <w:szCs w:val="20"/>
        </w:rPr>
        <w:t xml:space="preserve">nearly half of </w:t>
      </w:r>
      <w:r w:rsidR="00103FB9">
        <w:rPr>
          <w:rFonts w:ascii="Arial" w:hAnsi="Arial" w:cs="Arial"/>
          <w:color w:val="000000" w:themeColor="text1"/>
          <w:sz w:val="20"/>
          <w:szCs w:val="20"/>
        </w:rPr>
        <w:t xml:space="preserve">frozen seafood sales in </w:t>
      </w:r>
      <w:r w:rsidR="00407D9A">
        <w:rPr>
          <w:rFonts w:ascii="Arial" w:hAnsi="Arial" w:cs="Arial"/>
          <w:color w:val="000000" w:themeColor="text1"/>
          <w:sz w:val="20"/>
          <w:szCs w:val="20"/>
        </w:rPr>
        <w:t>January</w:t>
      </w:r>
      <w:r>
        <w:rPr>
          <w:rFonts w:ascii="Arial" w:hAnsi="Arial" w:cs="Arial"/>
          <w:color w:val="000000" w:themeColor="text1"/>
          <w:sz w:val="20"/>
          <w:szCs w:val="20"/>
        </w:rPr>
        <w:t xml:space="preserve">, but salmon is gaining share fast. Frozen salmon sales now exceed $1 billion in the full-year view, while pounds grew 9.0% in January alone. </w:t>
      </w:r>
    </w:p>
    <w:p w14:paraId="21A86385" w14:textId="77777777" w:rsidR="00103FB9" w:rsidRDefault="00103FB9" w:rsidP="00CB097D">
      <w:pPr>
        <w:pStyle w:val="NoSpacing"/>
        <w:rPr>
          <w:rFonts w:ascii="Arial" w:hAnsi="Arial" w:cs="Arial"/>
          <w:color w:val="000000" w:themeColor="text1"/>
          <w:sz w:val="20"/>
          <w:szCs w:val="20"/>
        </w:rPr>
      </w:pPr>
    </w:p>
    <w:p w14:paraId="235CE39F" w14:textId="03FACF30" w:rsidR="00637392" w:rsidRDefault="00103FB9" w:rsidP="00CB097D">
      <w:pPr>
        <w:pStyle w:val="NoSpacing"/>
        <w:rPr>
          <w:rFonts w:ascii="Arial" w:hAnsi="Arial" w:cs="Arial"/>
          <w:color w:val="000000" w:themeColor="text1"/>
          <w:sz w:val="20"/>
          <w:szCs w:val="20"/>
        </w:rPr>
      </w:pPr>
      <w:r>
        <w:rPr>
          <w:rFonts w:ascii="Arial" w:hAnsi="Arial" w:cs="Arial"/>
          <w:color w:val="000000" w:themeColor="text1"/>
          <w:sz w:val="20"/>
          <w:szCs w:val="20"/>
        </w:rPr>
        <w:t>Crab moved back into the top five frozen species with solid dollar gain</w:t>
      </w:r>
      <w:r w:rsidR="00600D3C">
        <w:rPr>
          <w:rFonts w:ascii="Arial" w:hAnsi="Arial" w:cs="Arial"/>
          <w:color w:val="000000" w:themeColor="text1"/>
          <w:sz w:val="20"/>
          <w:szCs w:val="20"/>
        </w:rPr>
        <w:t xml:space="preserve">s. </w:t>
      </w:r>
    </w:p>
    <w:p w14:paraId="3E72DEC9" w14:textId="77777777" w:rsidR="00600D3C" w:rsidRDefault="00600D3C" w:rsidP="00CB097D">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75C35" w:rsidRPr="00A80540" w14:paraId="74E8430C" w14:textId="77777777" w:rsidTr="00C535D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59460436" w:rsidR="00C75C35" w:rsidRPr="00A80540" w:rsidRDefault="00C75C35" w:rsidP="00C75C35">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33658B7A" w:rsidR="00C75C35" w:rsidRPr="00A80540"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January 2026</w:t>
            </w:r>
          </w:p>
        </w:tc>
        <w:tc>
          <w:tcPr>
            <w:tcW w:w="4140" w:type="dxa"/>
            <w:gridSpan w:val="3"/>
            <w:shd w:val="clear" w:color="auto" w:fill="17365D" w:themeFill="text2" w:themeFillShade="BF"/>
          </w:tcPr>
          <w:p w14:paraId="6BAD5D7C" w14:textId="3C4CB95B"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5B221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10" w:type="dxa"/>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103FB9" w:rsidRPr="00FA2F0F" w14:paraId="582E83F8" w14:textId="77777777" w:rsidTr="007F16B0">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103FB9" w:rsidRPr="00103FB9" w:rsidRDefault="00103FB9" w:rsidP="00103FB9">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shrimp</w:t>
            </w:r>
          </w:p>
        </w:tc>
        <w:tc>
          <w:tcPr>
            <w:tcW w:w="1455" w:type="dxa"/>
            <w:vAlign w:val="center"/>
          </w:tcPr>
          <w:p w14:paraId="34226FF4" w14:textId="19390F73"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409.3</w:t>
            </w:r>
            <w:r w:rsidR="00103FB9">
              <w:rPr>
                <w:rFonts w:ascii="Arial" w:hAnsi="Arial" w:cs="Arial"/>
                <w:color w:val="000000"/>
                <w:sz w:val="18"/>
                <w:szCs w:val="18"/>
              </w:rPr>
              <w:t>M</w:t>
            </w:r>
          </w:p>
        </w:tc>
        <w:tc>
          <w:tcPr>
            <w:tcW w:w="1455" w:type="dxa"/>
            <w:vAlign w:val="center"/>
          </w:tcPr>
          <w:p w14:paraId="282DA3A2" w14:textId="00E727EA" w:rsidR="00103FB9" w:rsidRPr="00103FB9" w:rsidRDefault="00600D3C"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3.8</w:t>
            </w:r>
            <w:r w:rsidR="00103FB9" w:rsidRPr="00103FB9">
              <w:rPr>
                <w:rFonts w:ascii="Arial" w:hAnsi="Arial" w:cs="Arial"/>
                <w:color w:val="000000"/>
                <w:sz w:val="18"/>
                <w:szCs w:val="18"/>
              </w:rPr>
              <w:t>%</w:t>
            </w:r>
          </w:p>
        </w:tc>
        <w:tc>
          <w:tcPr>
            <w:tcW w:w="1500" w:type="dxa"/>
            <w:vAlign w:val="center"/>
          </w:tcPr>
          <w:p w14:paraId="79EB35F8" w14:textId="312046B1" w:rsidR="00103FB9" w:rsidRPr="00103FB9" w:rsidRDefault="00F82D45"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10.7</w:t>
            </w:r>
            <w:r w:rsidR="00103FB9" w:rsidRPr="00103FB9">
              <w:rPr>
                <w:rFonts w:ascii="Arial" w:hAnsi="Arial" w:cs="Arial"/>
                <w:color w:val="000000"/>
                <w:sz w:val="18"/>
                <w:szCs w:val="18"/>
              </w:rPr>
              <w:t>%</w:t>
            </w:r>
          </w:p>
        </w:tc>
        <w:tc>
          <w:tcPr>
            <w:tcW w:w="1410" w:type="dxa"/>
            <w:vAlign w:val="center"/>
          </w:tcPr>
          <w:p w14:paraId="59A2F10C" w14:textId="49191E5D"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4.03</w:t>
            </w:r>
            <w:r w:rsidR="00103FB9">
              <w:rPr>
                <w:rFonts w:ascii="Arial" w:hAnsi="Arial" w:cs="Arial"/>
                <w:color w:val="000000"/>
                <w:sz w:val="18"/>
                <w:szCs w:val="18"/>
              </w:rPr>
              <w:t>B</w:t>
            </w:r>
          </w:p>
        </w:tc>
        <w:tc>
          <w:tcPr>
            <w:tcW w:w="1290" w:type="dxa"/>
            <w:vAlign w:val="center"/>
          </w:tcPr>
          <w:p w14:paraId="5B063ED0" w14:textId="65A796EC" w:rsidR="00103FB9" w:rsidRPr="00103FB9" w:rsidRDefault="000319F3"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+0.0</w:t>
            </w:r>
            <w:r w:rsidR="00103FB9" w:rsidRPr="00103FB9">
              <w:rPr>
                <w:rFonts w:ascii="Arial" w:hAnsi="Arial" w:cs="Arial"/>
                <w:color w:val="000000"/>
                <w:sz w:val="18"/>
                <w:szCs w:val="18"/>
              </w:rPr>
              <w:t>%</w:t>
            </w:r>
          </w:p>
        </w:tc>
        <w:tc>
          <w:tcPr>
            <w:tcW w:w="1440" w:type="dxa"/>
            <w:vAlign w:val="center"/>
          </w:tcPr>
          <w:p w14:paraId="19A48928" w14:textId="325D189D" w:rsidR="00103FB9" w:rsidRPr="00103FB9" w:rsidRDefault="00992897" w:rsidP="007F16B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5.1</w:t>
            </w:r>
            <w:r w:rsidR="00103FB9" w:rsidRPr="00103FB9">
              <w:rPr>
                <w:rFonts w:ascii="Arial" w:hAnsi="Arial" w:cs="Arial"/>
                <w:color w:val="000000"/>
                <w:sz w:val="18"/>
                <w:szCs w:val="18"/>
              </w:rPr>
              <w:t>%</w:t>
            </w:r>
          </w:p>
        </w:tc>
      </w:tr>
      <w:tr w:rsidR="00F82D45" w:rsidRPr="00FA2F0F" w14:paraId="3C23A2D5" w14:textId="77777777" w:rsidTr="00F82D4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B89A307" w14:textId="74D3B502" w:rsidR="00F82D45" w:rsidRPr="00103FB9" w:rsidRDefault="00F82D45" w:rsidP="00F82D45">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salmon</w:t>
            </w:r>
          </w:p>
        </w:tc>
        <w:tc>
          <w:tcPr>
            <w:tcW w:w="1455" w:type="dxa"/>
            <w:vAlign w:val="center"/>
          </w:tcPr>
          <w:p w14:paraId="3A400688" w14:textId="0849D58F"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0319F3">
              <w:rPr>
                <w:rFonts w:ascii="Arial" w:eastAsia="Times New Roman" w:hAnsi="Arial" w:cs="Arial"/>
                <w:color w:val="000000" w:themeColor="text1"/>
                <w:sz w:val="18"/>
                <w:szCs w:val="18"/>
              </w:rPr>
              <w:t>122.2</w:t>
            </w:r>
            <w:r w:rsidRPr="00F74141">
              <w:rPr>
                <w:rFonts w:ascii="Arial" w:eastAsia="Times New Roman" w:hAnsi="Arial" w:cs="Arial"/>
                <w:color w:val="000000" w:themeColor="text1"/>
                <w:sz w:val="18"/>
                <w:szCs w:val="18"/>
              </w:rPr>
              <w:t>M</w:t>
            </w:r>
          </w:p>
        </w:tc>
        <w:tc>
          <w:tcPr>
            <w:tcW w:w="1455" w:type="dxa"/>
          </w:tcPr>
          <w:p w14:paraId="454751B8" w14:textId="6D9862CA"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15.0</w:t>
            </w:r>
            <w:r w:rsidRPr="006229B6">
              <w:rPr>
                <w:rFonts w:ascii="Arial" w:hAnsi="Arial" w:cs="Arial"/>
                <w:color w:val="000000"/>
                <w:sz w:val="18"/>
                <w:szCs w:val="18"/>
              </w:rPr>
              <w:t>%</w:t>
            </w:r>
          </w:p>
        </w:tc>
        <w:tc>
          <w:tcPr>
            <w:tcW w:w="1500" w:type="dxa"/>
          </w:tcPr>
          <w:p w14:paraId="5C16D02A" w14:textId="050EC28C"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9.0</w:t>
            </w:r>
            <w:r w:rsidRPr="006229B6">
              <w:rPr>
                <w:rFonts w:ascii="Arial" w:hAnsi="Arial" w:cs="Arial"/>
                <w:color w:val="000000"/>
                <w:sz w:val="18"/>
                <w:szCs w:val="18"/>
              </w:rPr>
              <w:t>%</w:t>
            </w:r>
          </w:p>
        </w:tc>
        <w:tc>
          <w:tcPr>
            <w:tcW w:w="1410" w:type="dxa"/>
            <w:vAlign w:val="center"/>
          </w:tcPr>
          <w:p w14:paraId="221E222A" w14:textId="77DE0D40"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1.1</w:t>
            </w:r>
            <w:r>
              <w:rPr>
                <w:rFonts w:ascii="Arial" w:hAnsi="Arial" w:cs="Arial"/>
                <w:color w:val="000000"/>
                <w:sz w:val="18"/>
                <w:szCs w:val="18"/>
              </w:rPr>
              <w:t>B</w:t>
            </w:r>
          </w:p>
        </w:tc>
        <w:tc>
          <w:tcPr>
            <w:tcW w:w="1290" w:type="dxa"/>
          </w:tcPr>
          <w:p w14:paraId="79116A6A" w14:textId="0C95715B"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0319F3">
              <w:rPr>
                <w:rFonts w:ascii="Arial" w:hAnsi="Arial" w:cs="Arial"/>
                <w:color w:val="000000"/>
                <w:sz w:val="18"/>
                <w:szCs w:val="18"/>
              </w:rPr>
              <w:t>8.5</w:t>
            </w:r>
            <w:r w:rsidRPr="003E754F">
              <w:rPr>
                <w:rFonts w:ascii="Arial" w:hAnsi="Arial" w:cs="Arial"/>
                <w:color w:val="000000"/>
                <w:sz w:val="18"/>
                <w:szCs w:val="18"/>
              </w:rPr>
              <w:t>%</w:t>
            </w:r>
          </w:p>
        </w:tc>
        <w:tc>
          <w:tcPr>
            <w:tcW w:w="1440" w:type="dxa"/>
            <w:vAlign w:val="center"/>
          </w:tcPr>
          <w:p w14:paraId="2C2C5773" w14:textId="5E9FCF13"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5.7</w:t>
            </w:r>
            <w:r w:rsidRPr="00103FB9">
              <w:rPr>
                <w:rFonts w:ascii="Arial" w:hAnsi="Arial" w:cs="Arial"/>
                <w:color w:val="000000"/>
                <w:sz w:val="18"/>
                <w:szCs w:val="18"/>
              </w:rPr>
              <w:t>%</w:t>
            </w:r>
          </w:p>
        </w:tc>
      </w:tr>
      <w:tr w:rsidR="00F82D45" w:rsidRPr="00FA2F0F" w14:paraId="7756AE9F" w14:textId="77777777" w:rsidTr="00F82D45">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7E33A40" w14:textId="77777777"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pollock</w:t>
            </w:r>
          </w:p>
        </w:tc>
        <w:tc>
          <w:tcPr>
            <w:tcW w:w="1455" w:type="dxa"/>
            <w:vAlign w:val="center"/>
          </w:tcPr>
          <w:p w14:paraId="733E8BB4" w14:textId="2E9543EB"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0319F3">
              <w:rPr>
                <w:rFonts w:ascii="Arial" w:eastAsia="Times New Roman" w:hAnsi="Arial" w:cs="Arial"/>
                <w:color w:val="000000" w:themeColor="text1"/>
                <w:sz w:val="18"/>
                <w:szCs w:val="18"/>
              </w:rPr>
              <w:t>67.4</w:t>
            </w:r>
            <w:r w:rsidRPr="00F74141">
              <w:rPr>
                <w:rFonts w:ascii="Arial" w:eastAsia="Times New Roman" w:hAnsi="Arial" w:cs="Arial"/>
                <w:color w:val="000000" w:themeColor="text1"/>
                <w:sz w:val="18"/>
                <w:szCs w:val="18"/>
              </w:rPr>
              <w:t>M</w:t>
            </w:r>
          </w:p>
        </w:tc>
        <w:tc>
          <w:tcPr>
            <w:tcW w:w="1455" w:type="dxa"/>
          </w:tcPr>
          <w:p w14:paraId="41826C28" w14:textId="57297C2B"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4.3</w:t>
            </w:r>
            <w:r w:rsidRPr="006229B6">
              <w:rPr>
                <w:rFonts w:ascii="Arial" w:hAnsi="Arial" w:cs="Arial"/>
                <w:color w:val="000000"/>
                <w:sz w:val="18"/>
                <w:szCs w:val="18"/>
              </w:rPr>
              <w:t>%</w:t>
            </w:r>
          </w:p>
        </w:tc>
        <w:tc>
          <w:tcPr>
            <w:tcW w:w="1500" w:type="dxa"/>
          </w:tcPr>
          <w:p w14:paraId="437C066F" w14:textId="4DF2CC16"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7.0</w:t>
            </w:r>
            <w:r w:rsidRPr="006229B6">
              <w:rPr>
                <w:rFonts w:ascii="Arial" w:hAnsi="Arial" w:cs="Arial"/>
                <w:color w:val="000000"/>
                <w:sz w:val="18"/>
                <w:szCs w:val="18"/>
              </w:rPr>
              <w:t>%</w:t>
            </w:r>
          </w:p>
        </w:tc>
        <w:tc>
          <w:tcPr>
            <w:tcW w:w="1410" w:type="dxa"/>
            <w:vAlign w:val="center"/>
          </w:tcPr>
          <w:p w14:paraId="080FAA3E" w14:textId="39DC148C"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0319F3">
              <w:rPr>
                <w:rFonts w:ascii="Arial" w:eastAsia="Times New Roman" w:hAnsi="Arial" w:cs="Arial"/>
                <w:color w:val="000000" w:themeColor="text1"/>
                <w:sz w:val="18"/>
                <w:szCs w:val="18"/>
              </w:rPr>
              <w:t>629.3</w:t>
            </w:r>
            <w:r w:rsidRPr="00286AB1">
              <w:rPr>
                <w:rFonts w:ascii="Arial" w:eastAsia="Times New Roman" w:hAnsi="Arial" w:cs="Arial"/>
                <w:color w:val="000000" w:themeColor="text1"/>
                <w:sz w:val="18"/>
                <w:szCs w:val="18"/>
              </w:rPr>
              <w:t>M</w:t>
            </w:r>
          </w:p>
        </w:tc>
        <w:tc>
          <w:tcPr>
            <w:tcW w:w="1290" w:type="dxa"/>
          </w:tcPr>
          <w:p w14:paraId="5C02BECD" w14:textId="02A38132"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0319F3">
              <w:rPr>
                <w:rFonts w:ascii="Arial" w:hAnsi="Arial" w:cs="Arial"/>
                <w:color w:val="000000"/>
                <w:sz w:val="18"/>
                <w:szCs w:val="18"/>
              </w:rPr>
              <w:t>1.0</w:t>
            </w:r>
            <w:r w:rsidRPr="003E754F">
              <w:rPr>
                <w:rFonts w:ascii="Arial" w:hAnsi="Arial" w:cs="Arial"/>
                <w:color w:val="000000"/>
                <w:sz w:val="18"/>
                <w:szCs w:val="18"/>
              </w:rPr>
              <w:t>%</w:t>
            </w:r>
          </w:p>
        </w:tc>
        <w:tc>
          <w:tcPr>
            <w:tcW w:w="1440" w:type="dxa"/>
            <w:vAlign w:val="center"/>
          </w:tcPr>
          <w:p w14:paraId="705E93BD" w14:textId="7763B57F"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0319F3">
              <w:rPr>
                <w:rFonts w:ascii="Arial" w:hAnsi="Arial" w:cs="Arial"/>
                <w:color w:val="000000"/>
                <w:sz w:val="18"/>
                <w:szCs w:val="18"/>
              </w:rPr>
              <w:t>1.4</w:t>
            </w:r>
            <w:r w:rsidRPr="00103FB9">
              <w:rPr>
                <w:rFonts w:ascii="Arial" w:hAnsi="Arial" w:cs="Arial"/>
                <w:color w:val="000000"/>
                <w:sz w:val="18"/>
                <w:szCs w:val="18"/>
              </w:rPr>
              <w:t>%</w:t>
            </w:r>
          </w:p>
        </w:tc>
      </w:tr>
      <w:tr w:rsidR="00F82D45" w:rsidRPr="00FA2F0F" w14:paraId="21E073A7" w14:textId="77777777" w:rsidTr="00F82D4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AB08DCB" w14:textId="77777777"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tilapia</w:t>
            </w:r>
          </w:p>
        </w:tc>
        <w:tc>
          <w:tcPr>
            <w:tcW w:w="1455" w:type="dxa"/>
            <w:vAlign w:val="center"/>
          </w:tcPr>
          <w:p w14:paraId="323C572D" w14:textId="4DDF8168"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0319F3">
              <w:rPr>
                <w:rFonts w:ascii="Arial" w:eastAsia="Times New Roman" w:hAnsi="Arial" w:cs="Arial"/>
                <w:color w:val="000000" w:themeColor="text1"/>
                <w:sz w:val="18"/>
                <w:szCs w:val="18"/>
              </w:rPr>
              <w:t>59.7</w:t>
            </w:r>
            <w:r w:rsidRPr="00F74141">
              <w:rPr>
                <w:rFonts w:ascii="Arial" w:eastAsia="Times New Roman" w:hAnsi="Arial" w:cs="Arial"/>
                <w:color w:val="000000" w:themeColor="text1"/>
                <w:sz w:val="18"/>
                <w:szCs w:val="18"/>
              </w:rPr>
              <w:t>M</w:t>
            </w:r>
          </w:p>
        </w:tc>
        <w:tc>
          <w:tcPr>
            <w:tcW w:w="1455" w:type="dxa"/>
          </w:tcPr>
          <w:p w14:paraId="4FE91630" w14:textId="445EAC3C"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10.8</w:t>
            </w:r>
            <w:r w:rsidRPr="006229B6">
              <w:rPr>
                <w:rFonts w:ascii="Arial" w:hAnsi="Arial" w:cs="Arial"/>
                <w:color w:val="000000"/>
                <w:sz w:val="18"/>
                <w:szCs w:val="18"/>
              </w:rPr>
              <w:t>%</w:t>
            </w:r>
          </w:p>
        </w:tc>
        <w:tc>
          <w:tcPr>
            <w:tcW w:w="1500" w:type="dxa"/>
          </w:tcPr>
          <w:p w14:paraId="3C051C29" w14:textId="12D9FB1C"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8.1</w:t>
            </w:r>
            <w:r w:rsidRPr="006229B6">
              <w:rPr>
                <w:rFonts w:ascii="Arial" w:hAnsi="Arial" w:cs="Arial"/>
                <w:color w:val="000000"/>
                <w:sz w:val="18"/>
                <w:szCs w:val="18"/>
              </w:rPr>
              <w:t>%</w:t>
            </w:r>
          </w:p>
        </w:tc>
        <w:tc>
          <w:tcPr>
            <w:tcW w:w="1410" w:type="dxa"/>
            <w:vAlign w:val="center"/>
          </w:tcPr>
          <w:p w14:paraId="2B1619E0" w14:textId="772FA9EF"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0319F3">
              <w:rPr>
                <w:rFonts w:ascii="Arial" w:eastAsia="Times New Roman" w:hAnsi="Arial" w:cs="Arial"/>
                <w:color w:val="000000" w:themeColor="text1"/>
                <w:sz w:val="18"/>
                <w:szCs w:val="18"/>
              </w:rPr>
              <w:t>562.1</w:t>
            </w:r>
            <w:r w:rsidRPr="00286AB1">
              <w:rPr>
                <w:rFonts w:ascii="Arial" w:eastAsia="Times New Roman" w:hAnsi="Arial" w:cs="Arial"/>
                <w:color w:val="000000" w:themeColor="text1"/>
                <w:sz w:val="18"/>
                <w:szCs w:val="18"/>
              </w:rPr>
              <w:t>M</w:t>
            </w:r>
          </w:p>
        </w:tc>
        <w:tc>
          <w:tcPr>
            <w:tcW w:w="1290" w:type="dxa"/>
          </w:tcPr>
          <w:p w14:paraId="09EB7D12" w14:textId="6CDEAF8F" w:rsidR="00F82D45" w:rsidRPr="00103FB9"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0319F3">
              <w:rPr>
                <w:rFonts w:ascii="Arial" w:hAnsi="Arial" w:cs="Arial"/>
                <w:color w:val="000000"/>
                <w:sz w:val="18"/>
                <w:szCs w:val="18"/>
              </w:rPr>
              <w:t>4.2</w:t>
            </w:r>
            <w:r w:rsidRPr="003E754F">
              <w:rPr>
                <w:rFonts w:ascii="Arial" w:hAnsi="Arial" w:cs="Arial"/>
                <w:color w:val="000000"/>
                <w:sz w:val="18"/>
                <w:szCs w:val="18"/>
              </w:rPr>
              <w:t>%</w:t>
            </w:r>
          </w:p>
        </w:tc>
        <w:tc>
          <w:tcPr>
            <w:tcW w:w="1440" w:type="dxa"/>
            <w:vAlign w:val="center"/>
          </w:tcPr>
          <w:p w14:paraId="2A29D516" w14:textId="27BBC110" w:rsidR="00F82D45" w:rsidRPr="00103FB9" w:rsidRDefault="000319F3"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+0.3</w:t>
            </w:r>
            <w:r w:rsidR="00F82D45" w:rsidRPr="00103FB9">
              <w:rPr>
                <w:rFonts w:ascii="Arial" w:hAnsi="Arial" w:cs="Arial"/>
                <w:color w:val="000000"/>
                <w:sz w:val="18"/>
                <w:szCs w:val="18"/>
              </w:rPr>
              <w:t>%</w:t>
            </w:r>
          </w:p>
        </w:tc>
      </w:tr>
      <w:tr w:rsidR="00F82D45" w:rsidRPr="00FA2F0F" w14:paraId="7CEF3C20" w14:textId="77777777" w:rsidTr="00F82D45">
        <w:trPr>
          <w:trHeight w:val="296"/>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2EBF51EF"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crab</w:t>
            </w:r>
          </w:p>
        </w:tc>
        <w:tc>
          <w:tcPr>
            <w:tcW w:w="1455" w:type="dxa"/>
            <w:vAlign w:val="center"/>
          </w:tcPr>
          <w:p w14:paraId="1FA12974" w14:textId="3387D3DC"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0319F3">
              <w:rPr>
                <w:rFonts w:ascii="Arial" w:eastAsia="Times New Roman" w:hAnsi="Arial" w:cs="Arial"/>
                <w:color w:val="000000" w:themeColor="text1"/>
                <w:sz w:val="18"/>
                <w:szCs w:val="18"/>
              </w:rPr>
              <w:t>32.6</w:t>
            </w:r>
            <w:r w:rsidRPr="00F74141">
              <w:rPr>
                <w:rFonts w:ascii="Arial" w:eastAsia="Times New Roman" w:hAnsi="Arial" w:cs="Arial"/>
                <w:color w:val="000000" w:themeColor="text1"/>
                <w:sz w:val="18"/>
                <w:szCs w:val="18"/>
              </w:rPr>
              <w:t>M</w:t>
            </w:r>
          </w:p>
        </w:tc>
        <w:tc>
          <w:tcPr>
            <w:tcW w:w="1455" w:type="dxa"/>
          </w:tcPr>
          <w:p w14:paraId="04C006FC" w14:textId="59EE5954"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229B6">
              <w:rPr>
                <w:rFonts w:ascii="Arial" w:hAnsi="Arial" w:cs="Arial"/>
                <w:color w:val="000000"/>
                <w:sz w:val="18"/>
                <w:szCs w:val="18"/>
              </w:rPr>
              <w:t>+</w:t>
            </w:r>
            <w:r w:rsidR="000319F3">
              <w:rPr>
                <w:rFonts w:ascii="Arial" w:hAnsi="Arial" w:cs="Arial"/>
                <w:color w:val="000000"/>
                <w:sz w:val="18"/>
                <w:szCs w:val="18"/>
              </w:rPr>
              <w:t>9.4</w:t>
            </w:r>
            <w:r w:rsidRPr="006229B6">
              <w:rPr>
                <w:rFonts w:ascii="Arial" w:hAnsi="Arial" w:cs="Arial"/>
                <w:color w:val="000000"/>
                <w:sz w:val="18"/>
                <w:szCs w:val="18"/>
              </w:rPr>
              <w:t>%</w:t>
            </w:r>
          </w:p>
        </w:tc>
        <w:tc>
          <w:tcPr>
            <w:tcW w:w="1500" w:type="dxa"/>
          </w:tcPr>
          <w:p w14:paraId="55D89BBB" w14:textId="41FD9255" w:rsidR="00F82D45" w:rsidRPr="00103FB9" w:rsidRDefault="000319F3"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-5.0</w:t>
            </w:r>
            <w:r w:rsidR="00F82D45" w:rsidRPr="006229B6">
              <w:rPr>
                <w:rFonts w:ascii="Arial" w:hAnsi="Arial" w:cs="Arial"/>
                <w:color w:val="000000"/>
                <w:sz w:val="18"/>
                <w:szCs w:val="18"/>
              </w:rPr>
              <w:t>%</w:t>
            </w:r>
          </w:p>
        </w:tc>
        <w:tc>
          <w:tcPr>
            <w:tcW w:w="1410" w:type="dxa"/>
            <w:vAlign w:val="center"/>
          </w:tcPr>
          <w:p w14:paraId="02224226" w14:textId="21CACBEE"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0319F3">
              <w:rPr>
                <w:rFonts w:ascii="Arial" w:eastAsia="Times New Roman" w:hAnsi="Arial" w:cs="Arial"/>
                <w:color w:val="000000" w:themeColor="text1"/>
                <w:sz w:val="18"/>
                <w:szCs w:val="18"/>
              </w:rPr>
              <w:t>296.0</w:t>
            </w:r>
            <w:r w:rsidRPr="00286AB1">
              <w:rPr>
                <w:rFonts w:ascii="Arial" w:eastAsia="Times New Roman" w:hAnsi="Arial" w:cs="Arial"/>
                <w:color w:val="000000" w:themeColor="text1"/>
                <w:sz w:val="18"/>
                <w:szCs w:val="18"/>
              </w:rPr>
              <w:t>M</w:t>
            </w:r>
          </w:p>
        </w:tc>
        <w:tc>
          <w:tcPr>
            <w:tcW w:w="1290" w:type="dxa"/>
          </w:tcPr>
          <w:p w14:paraId="77504BA5" w14:textId="0664343A" w:rsidR="00F82D45" w:rsidRPr="00103FB9"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0319F3">
              <w:rPr>
                <w:rFonts w:ascii="Arial" w:hAnsi="Arial" w:cs="Arial"/>
                <w:color w:val="000000"/>
                <w:sz w:val="18"/>
                <w:szCs w:val="18"/>
              </w:rPr>
              <w:t>9.5</w:t>
            </w:r>
            <w:r w:rsidRPr="003E754F">
              <w:rPr>
                <w:rFonts w:ascii="Arial" w:hAnsi="Arial" w:cs="Arial"/>
                <w:color w:val="000000"/>
                <w:sz w:val="18"/>
                <w:szCs w:val="18"/>
              </w:rPr>
              <w:t>%</w:t>
            </w:r>
          </w:p>
        </w:tc>
        <w:tc>
          <w:tcPr>
            <w:tcW w:w="1440" w:type="dxa"/>
            <w:vAlign w:val="center"/>
          </w:tcPr>
          <w:p w14:paraId="5E7300B6" w14:textId="0C207B88" w:rsidR="00F82D45" w:rsidRPr="00103FB9" w:rsidRDefault="000319F3"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-0.2</w:t>
            </w:r>
            <w:r w:rsidR="00F82D45" w:rsidRPr="00103FB9">
              <w:rPr>
                <w:rFonts w:ascii="Arial" w:hAnsi="Arial" w:cs="Arial"/>
                <w:color w:val="000000"/>
                <w:sz w:val="18"/>
                <w:szCs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6" w:name="_Hlk121583547"/>
      <w:bookmarkStart w:id="7" w:name="_Hlk116291245"/>
    </w:p>
    <w:p w14:paraId="194F475B" w14:textId="77777777" w:rsidR="00FF2D5F" w:rsidRDefault="00FF2D5F" w:rsidP="000253BE">
      <w:pPr>
        <w:pStyle w:val="NoSpacing"/>
        <w:rPr>
          <w:rFonts w:ascii="Arial" w:hAnsi="Arial" w:cs="Arial"/>
          <w:b/>
          <w:color w:val="595959" w:themeColor="text1" w:themeTint="A6"/>
          <w:sz w:val="24"/>
          <w:szCs w:val="24"/>
        </w:rPr>
      </w:pPr>
    </w:p>
    <w:p w14:paraId="75CFE316" w14:textId="71234FAB" w:rsidR="00CD29D9" w:rsidRPr="00FA6FAE" w:rsidRDefault="00CD29D9" w:rsidP="00CD29D9">
      <w:pPr>
        <w:pStyle w:val="NoSpacing"/>
        <w:rPr>
          <w:rFonts w:ascii="Arial" w:hAnsi="Arial" w:cs="Arial"/>
          <w:b/>
          <w:bCs/>
          <w:color w:val="00857C"/>
          <w:sz w:val="24"/>
          <w:szCs w:val="24"/>
        </w:rPr>
      </w:pPr>
      <w:bookmarkStart w:id="8" w:name="_Hlk118920915"/>
      <w:bookmarkStart w:id="9" w:name="_Hlk127026660"/>
      <w:bookmarkEnd w:id="6"/>
      <w:bookmarkEnd w:id="7"/>
      <w:r w:rsidRPr="00FA6FAE">
        <w:rPr>
          <w:rFonts w:ascii="Arial" w:hAnsi="Arial" w:cs="Arial"/>
          <w:b/>
          <w:bCs/>
          <w:color w:val="00857C"/>
          <w:sz w:val="24"/>
          <w:szCs w:val="24"/>
        </w:rPr>
        <w:t>What’s Next?</w:t>
      </w:r>
    </w:p>
    <w:bookmarkEnd w:id="8"/>
    <w:bookmarkEnd w:id="9"/>
    <w:p w14:paraId="4D4FEA24" w14:textId="77777777" w:rsidR="000319F3" w:rsidRPr="00DF0C47" w:rsidRDefault="000319F3" w:rsidP="000319F3">
      <w:pPr>
        <w:pStyle w:val="NoSpacing"/>
        <w:numPr>
          <w:ilvl w:val="0"/>
          <w:numId w:val="25"/>
        </w:numPr>
        <w:rPr>
          <w:rFonts w:ascii="Arial" w:hAnsi="Arial" w:cs="Arial"/>
          <w:sz w:val="20"/>
          <w:szCs w:val="20"/>
        </w:rPr>
      </w:pPr>
      <w:r w:rsidRPr="00DF0C47">
        <w:rPr>
          <w:rFonts w:ascii="Arial" w:hAnsi="Arial" w:cs="Arial"/>
          <w:sz w:val="20"/>
          <w:szCs w:val="20"/>
        </w:rPr>
        <w:t xml:space="preserve">The </w:t>
      </w:r>
      <w:r>
        <w:rPr>
          <w:rFonts w:ascii="Arial" w:hAnsi="Arial" w:cs="Arial"/>
          <w:sz w:val="20"/>
          <w:szCs w:val="20"/>
        </w:rPr>
        <w:t xml:space="preserve">newly-released </w:t>
      </w:r>
      <w:r w:rsidRPr="00DF0C47">
        <w:rPr>
          <w:rFonts w:ascii="Arial" w:hAnsi="Arial" w:cs="Arial"/>
          <w:sz w:val="20"/>
          <w:szCs w:val="20"/>
        </w:rPr>
        <w:t xml:space="preserve">2025-2030 Dietary Guidelines for Americans </w:t>
      </w:r>
      <w:r>
        <w:rPr>
          <w:rFonts w:ascii="Arial" w:hAnsi="Arial" w:cs="Arial"/>
          <w:sz w:val="20"/>
          <w:szCs w:val="20"/>
        </w:rPr>
        <w:t xml:space="preserve">delivered </w:t>
      </w:r>
      <w:r w:rsidRPr="00DF0C47">
        <w:rPr>
          <w:rFonts w:ascii="Arial" w:hAnsi="Arial" w:cs="Arial"/>
          <w:sz w:val="20"/>
          <w:szCs w:val="20"/>
        </w:rPr>
        <w:t xml:space="preserve">a significant update to federal nutrition policy. Key changes include guidance prioritizing nutrient-dense and balanced diets. The guidelines recommend higher protein targets and signal a shift from previous low-fat guidance toward healthy fats from whole food sources. </w:t>
      </w:r>
    </w:p>
    <w:p w14:paraId="0DD647F7" w14:textId="77777777" w:rsidR="000319F3" w:rsidRDefault="000319F3" w:rsidP="000319F3">
      <w:pPr>
        <w:pStyle w:val="NoSpacing"/>
        <w:numPr>
          <w:ilvl w:val="0"/>
          <w:numId w:val="25"/>
        </w:numPr>
        <w:rPr>
          <w:rFonts w:ascii="Arial" w:hAnsi="Arial" w:cs="Arial"/>
          <w:sz w:val="20"/>
          <w:szCs w:val="20"/>
        </w:rPr>
      </w:pPr>
      <w:r w:rsidRPr="00DF0C47">
        <w:rPr>
          <w:rFonts w:ascii="Arial" w:hAnsi="Arial" w:cs="Arial"/>
          <w:sz w:val="20"/>
          <w:szCs w:val="20"/>
        </w:rPr>
        <w:t>Online grocery sales hit $12.7 billion in December 2025, according to Brick Meets Click. This reflects a 32% YOY increase, signaling that grocery e-commerce is becoming an ingrained habit rather than an alternative channel.</w:t>
      </w:r>
      <w:r>
        <w:rPr>
          <w:rFonts w:ascii="Arial" w:hAnsi="Arial" w:cs="Arial"/>
          <w:sz w:val="20"/>
          <w:szCs w:val="20"/>
        </w:rPr>
        <w:t xml:space="preserve"> </w:t>
      </w:r>
    </w:p>
    <w:p w14:paraId="70937CE2" w14:textId="77777777" w:rsidR="000319F3" w:rsidRPr="00DF0C47" w:rsidRDefault="000319F3" w:rsidP="000319F3">
      <w:pPr>
        <w:pStyle w:val="NoSpacing"/>
        <w:numPr>
          <w:ilvl w:val="0"/>
          <w:numId w:val="25"/>
        </w:numPr>
        <w:rPr>
          <w:rFonts w:ascii="Arial" w:hAnsi="Arial" w:cs="Arial"/>
          <w:sz w:val="20"/>
          <w:szCs w:val="20"/>
        </w:rPr>
      </w:pPr>
      <w:r>
        <w:rPr>
          <w:rFonts w:ascii="Arial" w:hAnsi="Arial" w:cs="Arial"/>
          <w:sz w:val="20"/>
          <w:szCs w:val="20"/>
        </w:rPr>
        <w:t xml:space="preserve">Retailers are expanding accessibility. For instance, </w:t>
      </w:r>
      <w:r w:rsidRPr="00DF0C47">
        <w:rPr>
          <w:rFonts w:ascii="Arial" w:hAnsi="Arial" w:cs="Arial"/>
          <w:sz w:val="20"/>
          <w:szCs w:val="20"/>
        </w:rPr>
        <w:t>Kroger rolled out on-demand grocery delivery nationwide through a partnership with Uber.</w:t>
      </w:r>
    </w:p>
    <w:p w14:paraId="652AE61B" w14:textId="77777777" w:rsidR="000319F3" w:rsidRPr="00DF0C47" w:rsidRDefault="000319F3" w:rsidP="000319F3">
      <w:pPr>
        <w:pStyle w:val="NoSpacing"/>
        <w:numPr>
          <w:ilvl w:val="0"/>
          <w:numId w:val="25"/>
        </w:numPr>
        <w:rPr>
          <w:rFonts w:ascii="Arial" w:hAnsi="Arial" w:cs="Arial"/>
          <w:sz w:val="20"/>
          <w:szCs w:val="20"/>
        </w:rPr>
      </w:pPr>
      <w:r w:rsidRPr="00DF0C47">
        <w:rPr>
          <w:rFonts w:ascii="Arial" w:hAnsi="Arial" w:cs="Arial"/>
          <w:sz w:val="20"/>
          <w:szCs w:val="20"/>
        </w:rPr>
        <w:t xml:space="preserve">Brick Meets Click found that 50% of online shoppers placed at least three orders during December, a new high level. </w:t>
      </w:r>
    </w:p>
    <w:p w14:paraId="39CA8B53" w14:textId="77777777" w:rsidR="000319F3" w:rsidRPr="00DF0C47" w:rsidRDefault="000319F3" w:rsidP="000319F3">
      <w:pPr>
        <w:pStyle w:val="NoSpacing"/>
        <w:numPr>
          <w:ilvl w:val="0"/>
          <w:numId w:val="25"/>
        </w:numPr>
        <w:rPr>
          <w:rFonts w:ascii="Arial" w:hAnsi="Arial" w:cs="Arial"/>
          <w:sz w:val="20"/>
          <w:szCs w:val="20"/>
        </w:rPr>
      </w:pPr>
      <w:r>
        <w:rPr>
          <w:rFonts w:ascii="Arial" w:hAnsi="Arial" w:cs="Arial"/>
          <w:sz w:val="20"/>
          <w:szCs w:val="20"/>
        </w:rPr>
        <w:t>At the same time, g</w:t>
      </w:r>
      <w:r w:rsidRPr="00DF0C47">
        <w:rPr>
          <w:rFonts w:ascii="Arial" w:hAnsi="Arial" w:cs="Arial"/>
          <w:sz w:val="20"/>
          <w:szCs w:val="20"/>
        </w:rPr>
        <w:t xml:space="preserve">rocery retail media continues its growth with more digital advertising and engagement. </w:t>
      </w:r>
    </w:p>
    <w:p w14:paraId="1F565F1B" w14:textId="63B7DBE0" w:rsidR="00711273" w:rsidRDefault="00711273" w:rsidP="00637392">
      <w:pPr>
        <w:pStyle w:val="NoSpacing"/>
        <w:rPr>
          <w:rFonts w:ascii="Arial" w:hAnsi="Arial" w:cs="Arial"/>
          <w:b/>
          <w:sz w:val="20"/>
          <w:szCs w:val="20"/>
        </w:rPr>
      </w:pPr>
    </w:p>
    <w:p w14:paraId="1F7B132B" w14:textId="77777777" w:rsidR="00711273" w:rsidRDefault="00711273" w:rsidP="00637392">
      <w:pPr>
        <w:pStyle w:val="NoSpacing"/>
        <w:rPr>
          <w:rFonts w:ascii="Arial" w:hAnsi="Arial" w:cs="Arial"/>
          <w:b/>
          <w:sz w:val="20"/>
          <w:szCs w:val="20"/>
        </w:rPr>
        <w:sectPr w:rsidR="00711273" w:rsidSect="00EE3028">
          <w:headerReference w:type="default" r:id="rId11"/>
          <w:footerReference w:type="default" r:id="rId12"/>
          <w:type w:val="continuous"/>
          <w:pgSz w:w="12240" w:h="15840"/>
          <w:pgMar w:top="1135" w:right="758" w:bottom="810" w:left="851" w:header="708" w:footer="327" w:gutter="0"/>
          <w:cols w:space="708"/>
          <w:docGrid w:linePitch="360"/>
        </w:sectPr>
      </w:pPr>
    </w:p>
    <w:p w14:paraId="0AC9AE24" w14:textId="7408CECD"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10F280D1" w14:textId="059D4004" w:rsidR="001A30AF" w:rsidRPr="001A30AF" w:rsidRDefault="001A30AF" w:rsidP="00BA6703">
      <w:pPr>
        <w:pStyle w:val="NoSpacing"/>
        <w:rPr>
          <w:rFonts w:ascii="Arial" w:hAnsi="Arial" w:cs="Arial"/>
          <w:sz w:val="20"/>
          <w:szCs w:val="20"/>
        </w:rPr>
      </w:pPr>
      <w:r w:rsidRPr="001A30AF">
        <w:rPr>
          <w:rFonts w:ascii="Arial" w:hAnsi="Arial" w:cs="Arial"/>
          <w:sz w:val="20"/>
          <w:szCs w:val="20"/>
        </w:rPr>
        <w:t>2025: 52 weeks ending 12/28/2025</w:t>
      </w:r>
    </w:p>
    <w:p w14:paraId="7528FC86" w14:textId="77777777" w:rsidR="001A30AF" w:rsidRDefault="001A30AF" w:rsidP="00BA6703">
      <w:pPr>
        <w:pStyle w:val="NoSpacing"/>
        <w:rPr>
          <w:rFonts w:ascii="Arial" w:hAnsi="Arial" w:cs="Arial"/>
          <w:b/>
          <w:sz w:val="20"/>
          <w:szCs w:val="20"/>
        </w:rPr>
      </w:pP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23F69BC6" w14:textId="7ED1C75A" w:rsidR="00052FAF" w:rsidRDefault="00052FAF" w:rsidP="00BA6703">
      <w:pPr>
        <w:pStyle w:val="NoSpacing"/>
        <w:rPr>
          <w:rFonts w:ascii="Arial" w:hAnsi="Arial" w:cs="Arial"/>
          <w:sz w:val="20"/>
          <w:szCs w:val="20"/>
        </w:rPr>
      </w:pPr>
      <w:r>
        <w:rPr>
          <w:rFonts w:ascii="Arial" w:hAnsi="Arial" w:cs="Arial"/>
          <w:sz w:val="20"/>
          <w:szCs w:val="20"/>
        </w:rPr>
        <w:t>Q3 2025: 13 weeks ending 9/28/2025</w:t>
      </w:r>
    </w:p>
    <w:p w14:paraId="50D9B311" w14:textId="6AE832B5" w:rsidR="001A30AF" w:rsidRDefault="001A30AF" w:rsidP="00BA6703">
      <w:pPr>
        <w:pStyle w:val="NoSpacing"/>
        <w:rPr>
          <w:rFonts w:ascii="Arial" w:hAnsi="Arial" w:cs="Arial"/>
          <w:sz w:val="20"/>
          <w:szCs w:val="20"/>
        </w:rPr>
      </w:pPr>
      <w:r>
        <w:rPr>
          <w:rFonts w:ascii="Arial" w:hAnsi="Arial" w:cs="Arial"/>
          <w:sz w:val="20"/>
          <w:szCs w:val="20"/>
        </w:rPr>
        <w:t>Q4 2025: 13 weeks ending 12/28/2025</w:t>
      </w:r>
    </w:p>
    <w:p w14:paraId="328D51F3" w14:textId="17133CAC" w:rsidR="00BA6703" w:rsidRDefault="002329BC" w:rsidP="00BA6703">
      <w:pPr>
        <w:pStyle w:val="NoSpacing"/>
        <w:rPr>
          <w:rFonts w:ascii="Arial" w:hAnsi="Arial" w:cs="Arial"/>
          <w:sz w:val="20"/>
          <w:szCs w:val="20"/>
        </w:rPr>
      </w:pPr>
      <w:r>
        <w:rPr>
          <w:rFonts w:ascii="Arial" w:hAnsi="Arial" w:cs="Arial"/>
          <w:sz w:val="20"/>
          <w:szCs w:val="20"/>
        </w:rPr>
        <w:t>January</w:t>
      </w:r>
      <w:r w:rsidR="00103FB9">
        <w:rPr>
          <w:rFonts w:ascii="Arial" w:hAnsi="Arial" w:cs="Arial"/>
          <w:sz w:val="20"/>
          <w:szCs w:val="20"/>
        </w:rPr>
        <w:t xml:space="preserve"> </w:t>
      </w:r>
      <w:r>
        <w:rPr>
          <w:rFonts w:ascii="Arial" w:hAnsi="Arial" w:cs="Arial"/>
          <w:sz w:val="20"/>
          <w:szCs w:val="20"/>
        </w:rPr>
        <w:t>2026</w:t>
      </w:r>
      <w:r w:rsidR="00B43838">
        <w:rPr>
          <w:rFonts w:ascii="Arial" w:hAnsi="Arial" w:cs="Arial"/>
          <w:sz w:val="20"/>
          <w:szCs w:val="20"/>
        </w:rPr>
        <w:t xml:space="preserve">: </w:t>
      </w:r>
      <w:r>
        <w:rPr>
          <w:rFonts w:ascii="Arial" w:hAnsi="Arial" w:cs="Arial"/>
          <w:sz w:val="20"/>
          <w:szCs w:val="20"/>
        </w:rPr>
        <w:t>5</w:t>
      </w:r>
      <w:r w:rsidR="00103FB9">
        <w:rPr>
          <w:rFonts w:ascii="Arial" w:hAnsi="Arial" w:cs="Arial"/>
          <w:sz w:val="20"/>
          <w:szCs w:val="20"/>
        </w:rPr>
        <w:t xml:space="preserve"> </w:t>
      </w:r>
      <w:r w:rsidR="00046AD4">
        <w:rPr>
          <w:rFonts w:ascii="Arial" w:hAnsi="Arial" w:cs="Arial"/>
          <w:sz w:val="20"/>
          <w:szCs w:val="20"/>
        </w:rPr>
        <w:t xml:space="preserve">weeks ending </w:t>
      </w:r>
      <w:r>
        <w:rPr>
          <w:rFonts w:ascii="Arial" w:hAnsi="Arial" w:cs="Arial"/>
          <w:sz w:val="20"/>
          <w:szCs w:val="20"/>
        </w:rPr>
        <w:t>02/01</w:t>
      </w:r>
      <w:r w:rsidR="00A357C9">
        <w:rPr>
          <w:rFonts w:ascii="Arial" w:hAnsi="Arial" w:cs="Arial"/>
          <w:sz w:val="20"/>
          <w:szCs w:val="20"/>
        </w:rPr>
        <w:t>/</w:t>
      </w:r>
      <w:r w:rsidR="00046AD4">
        <w:rPr>
          <w:rFonts w:ascii="Arial" w:hAnsi="Arial" w:cs="Arial"/>
          <w:sz w:val="20"/>
          <w:szCs w:val="20"/>
        </w:rPr>
        <w:t>2025</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3"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4"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5"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6"/>
      <w:footerReference w:type="default" r:id="rId17"/>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4D78F" w14:textId="77777777" w:rsidR="002A7FDF" w:rsidRDefault="002A7FDF" w:rsidP="005C6A11">
      <w:pPr>
        <w:spacing w:after="0" w:line="240" w:lineRule="auto"/>
      </w:pPr>
      <w:r>
        <w:separator/>
      </w:r>
    </w:p>
  </w:endnote>
  <w:endnote w:type="continuationSeparator" w:id="0">
    <w:p w14:paraId="411E51D1" w14:textId="77777777" w:rsidR="002A7FDF" w:rsidRDefault="002A7FDF"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08105C" w:rsidRPr="001C4C48" w:rsidRDefault="0008105C"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08105C" w:rsidRPr="00030F05" w:rsidRDefault="0008105C"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08105C" w:rsidRPr="00D43137" w:rsidRDefault="0008105C"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08105C" w:rsidRPr="00D43137" w:rsidRDefault="0008105C"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08105C" w:rsidRDefault="0008105C"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08105C" w:rsidRPr="001C4C48" w:rsidRDefault="0008105C"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08105C" w:rsidRPr="00030F05" w:rsidRDefault="0008105C"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08105C" w:rsidRPr="00D43137" w:rsidRDefault="0008105C"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08105C" w:rsidRPr="00D43137" w:rsidRDefault="0008105C"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08105C" w:rsidRDefault="0008105C"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3B0E" w14:textId="77777777" w:rsidR="002A7FDF" w:rsidRDefault="002A7FDF" w:rsidP="005C6A11">
      <w:pPr>
        <w:spacing w:after="0" w:line="240" w:lineRule="auto"/>
      </w:pPr>
      <w:r>
        <w:separator/>
      </w:r>
    </w:p>
  </w:footnote>
  <w:footnote w:type="continuationSeparator" w:id="0">
    <w:p w14:paraId="5AD27E27" w14:textId="77777777" w:rsidR="002A7FDF" w:rsidRDefault="002A7FDF"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B7473C" w:rsidR="0008105C" w:rsidRDefault="0008105C">
    <w:pPr>
      <w:pStyle w:val="Header"/>
    </w:pPr>
    <w:r>
      <w:rPr>
        <w:noProof/>
        <w:lang w:val="nl-NL" w:eastAsia="nl-NL"/>
      </w:rPr>
      <mc:AlternateContent>
        <mc:Choice Requires="wps">
          <w:drawing>
            <wp:anchor distT="0" distB="0" distL="114300" distR="114300" simplePos="0" relativeHeight="251686912" behindDoc="0" locked="0" layoutInCell="1" allowOverlap="1" wp14:anchorId="43C728C5" wp14:editId="39AD3FC2">
              <wp:simplePos x="0" y="0"/>
              <wp:positionH relativeFrom="margin">
                <wp:posOffset>3094272</wp:posOffset>
              </wp:positionH>
              <wp:positionV relativeFrom="paragraph">
                <wp:posOffset>-170208</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43.65pt;margin-top:-13.4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" filled="f" stroked="f" strokeweight=".5pt">
              <v:textbox>
                <w:txbxContent>
                  <w:p w14:paraId="3DBD0102" w14:textId="7777777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410748F5">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7DCFA7"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08105C" w:rsidRPr="00C24355" w:rsidRDefault="0008105C">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08105C" w:rsidRPr="00C24355" w:rsidRDefault="0008105C">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08105C" w:rsidRDefault="0008105C">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08105C" w:rsidRPr="00C24355" w:rsidRDefault="0008105C">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08105C" w:rsidRPr="00C24355" w:rsidRDefault="0008105C">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A05FD"/>
    <w:multiLevelType w:val="hybridMultilevel"/>
    <w:tmpl w:val="F0347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844A83"/>
    <w:multiLevelType w:val="hybridMultilevel"/>
    <w:tmpl w:val="7AC41E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5425254"/>
    <w:multiLevelType w:val="hybridMultilevel"/>
    <w:tmpl w:val="54D25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78BC"/>
    <w:multiLevelType w:val="hybridMultilevel"/>
    <w:tmpl w:val="315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12390"/>
    <w:multiLevelType w:val="hybridMultilevel"/>
    <w:tmpl w:val="0420B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E9152D"/>
    <w:multiLevelType w:val="hybridMultilevel"/>
    <w:tmpl w:val="3A8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327425"/>
    <w:multiLevelType w:val="multilevel"/>
    <w:tmpl w:val="C3CE5D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AA62082"/>
    <w:multiLevelType w:val="hybridMultilevel"/>
    <w:tmpl w:val="BAF26B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1A472B"/>
    <w:multiLevelType w:val="hybridMultilevel"/>
    <w:tmpl w:val="FE6884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CE5E23"/>
    <w:multiLevelType w:val="hybridMultilevel"/>
    <w:tmpl w:val="3EF22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7109073">
    <w:abstractNumId w:val="0"/>
  </w:num>
  <w:num w:numId="2" w16cid:durableId="63141273">
    <w:abstractNumId w:val="6"/>
  </w:num>
  <w:num w:numId="3" w16cid:durableId="624774504">
    <w:abstractNumId w:val="11"/>
  </w:num>
  <w:num w:numId="4" w16cid:durableId="314575257">
    <w:abstractNumId w:val="7"/>
  </w:num>
  <w:num w:numId="5" w16cid:durableId="2061202650">
    <w:abstractNumId w:val="17"/>
  </w:num>
  <w:num w:numId="6" w16cid:durableId="612323871">
    <w:abstractNumId w:val="9"/>
  </w:num>
  <w:num w:numId="7" w16cid:durableId="1692414098">
    <w:abstractNumId w:val="22"/>
  </w:num>
  <w:num w:numId="8" w16cid:durableId="669599523">
    <w:abstractNumId w:val="14"/>
  </w:num>
  <w:num w:numId="9" w16cid:durableId="199785136">
    <w:abstractNumId w:val="5"/>
  </w:num>
  <w:num w:numId="10" w16cid:durableId="1079592700">
    <w:abstractNumId w:val="2"/>
  </w:num>
  <w:num w:numId="11" w16cid:durableId="1354724624">
    <w:abstractNumId w:val="13"/>
  </w:num>
  <w:num w:numId="12" w16cid:durableId="467431544">
    <w:abstractNumId w:val="10"/>
  </w:num>
  <w:num w:numId="13" w16cid:durableId="1455562688">
    <w:abstractNumId w:val="21"/>
  </w:num>
  <w:num w:numId="14" w16cid:durableId="150946965">
    <w:abstractNumId w:val="4"/>
  </w:num>
  <w:num w:numId="15" w16cid:durableId="512845447">
    <w:abstractNumId w:val="3"/>
  </w:num>
  <w:num w:numId="16" w16cid:durableId="793446321">
    <w:abstractNumId w:val="15"/>
  </w:num>
  <w:num w:numId="17" w16cid:durableId="1237666501">
    <w:abstractNumId w:val="18"/>
  </w:num>
  <w:num w:numId="18" w16cid:durableId="221525505">
    <w:abstractNumId w:val="1"/>
  </w:num>
  <w:num w:numId="19" w16cid:durableId="295138649">
    <w:abstractNumId w:val="16"/>
  </w:num>
  <w:num w:numId="20" w16cid:durableId="1077093204">
    <w:abstractNumId w:val="23"/>
  </w:num>
  <w:num w:numId="21" w16cid:durableId="1905556929">
    <w:abstractNumId w:val="20"/>
  </w:num>
  <w:num w:numId="22" w16cid:durableId="636186451">
    <w:abstractNumId w:val="8"/>
  </w:num>
  <w:num w:numId="23" w16cid:durableId="1737392125">
    <w:abstractNumId w:val="19"/>
  </w:num>
  <w:num w:numId="24" w16cid:durableId="1630280933">
    <w:abstractNumId w:val="12"/>
  </w:num>
  <w:num w:numId="25" w16cid:durableId="1942954852">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9F3"/>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2FAF"/>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105C"/>
    <w:rsid w:val="0008427E"/>
    <w:rsid w:val="00085149"/>
    <w:rsid w:val="0008518D"/>
    <w:rsid w:val="0008541E"/>
    <w:rsid w:val="00086EE5"/>
    <w:rsid w:val="000873B8"/>
    <w:rsid w:val="000900F7"/>
    <w:rsid w:val="0009017B"/>
    <w:rsid w:val="00092982"/>
    <w:rsid w:val="0009299A"/>
    <w:rsid w:val="0009344B"/>
    <w:rsid w:val="0009383A"/>
    <w:rsid w:val="000941C5"/>
    <w:rsid w:val="00094A14"/>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C6C8E"/>
    <w:rsid w:val="000D0AD4"/>
    <w:rsid w:val="000D1817"/>
    <w:rsid w:val="000D1A58"/>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3FB9"/>
    <w:rsid w:val="0010455E"/>
    <w:rsid w:val="00105762"/>
    <w:rsid w:val="001079DA"/>
    <w:rsid w:val="001100BE"/>
    <w:rsid w:val="00110DFD"/>
    <w:rsid w:val="00114591"/>
    <w:rsid w:val="00114FC3"/>
    <w:rsid w:val="0011578C"/>
    <w:rsid w:val="00117294"/>
    <w:rsid w:val="00120015"/>
    <w:rsid w:val="00120646"/>
    <w:rsid w:val="00120EE3"/>
    <w:rsid w:val="001213B4"/>
    <w:rsid w:val="00121EF3"/>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639"/>
    <w:rsid w:val="001329AC"/>
    <w:rsid w:val="00132CD2"/>
    <w:rsid w:val="0013390F"/>
    <w:rsid w:val="00135864"/>
    <w:rsid w:val="00135D06"/>
    <w:rsid w:val="00137A93"/>
    <w:rsid w:val="00137B83"/>
    <w:rsid w:val="00137DAB"/>
    <w:rsid w:val="00141DD4"/>
    <w:rsid w:val="00143263"/>
    <w:rsid w:val="001435B5"/>
    <w:rsid w:val="001445C0"/>
    <w:rsid w:val="0014464A"/>
    <w:rsid w:val="0014496F"/>
    <w:rsid w:val="001455FE"/>
    <w:rsid w:val="001462DB"/>
    <w:rsid w:val="0014683D"/>
    <w:rsid w:val="00146A75"/>
    <w:rsid w:val="00147757"/>
    <w:rsid w:val="00147B4C"/>
    <w:rsid w:val="00147ED0"/>
    <w:rsid w:val="00150F85"/>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30AF"/>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70B"/>
    <w:rsid w:val="001E0A19"/>
    <w:rsid w:val="001E0CFE"/>
    <w:rsid w:val="001E121C"/>
    <w:rsid w:val="001E1724"/>
    <w:rsid w:val="001E1895"/>
    <w:rsid w:val="001E1E58"/>
    <w:rsid w:val="001E3AA0"/>
    <w:rsid w:val="001E3C84"/>
    <w:rsid w:val="001E4D03"/>
    <w:rsid w:val="001E5E9F"/>
    <w:rsid w:val="001E7CC9"/>
    <w:rsid w:val="001F070E"/>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9BC"/>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0D03"/>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6CBA"/>
    <w:rsid w:val="002A7184"/>
    <w:rsid w:val="002A7FDF"/>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87F"/>
    <w:rsid w:val="002D7DB5"/>
    <w:rsid w:val="002D7E4E"/>
    <w:rsid w:val="002E1A89"/>
    <w:rsid w:val="002E3222"/>
    <w:rsid w:val="002E5411"/>
    <w:rsid w:val="002E5A1E"/>
    <w:rsid w:val="002E5BF9"/>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55E7"/>
    <w:rsid w:val="00356017"/>
    <w:rsid w:val="00356FB0"/>
    <w:rsid w:val="00357E1B"/>
    <w:rsid w:val="00360523"/>
    <w:rsid w:val="0036063A"/>
    <w:rsid w:val="00363C22"/>
    <w:rsid w:val="00370395"/>
    <w:rsid w:val="003729C5"/>
    <w:rsid w:val="00374030"/>
    <w:rsid w:val="0037441C"/>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6CA7"/>
    <w:rsid w:val="003970D8"/>
    <w:rsid w:val="003979A8"/>
    <w:rsid w:val="003A0E5B"/>
    <w:rsid w:val="003A13BB"/>
    <w:rsid w:val="003A2E68"/>
    <w:rsid w:val="003A30FF"/>
    <w:rsid w:val="003A315E"/>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0A39"/>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0DC"/>
    <w:rsid w:val="00401D64"/>
    <w:rsid w:val="004028C6"/>
    <w:rsid w:val="00402C0C"/>
    <w:rsid w:val="00402DF3"/>
    <w:rsid w:val="00402E47"/>
    <w:rsid w:val="004036DF"/>
    <w:rsid w:val="00403FE5"/>
    <w:rsid w:val="00405642"/>
    <w:rsid w:val="004064C8"/>
    <w:rsid w:val="00406FB2"/>
    <w:rsid w:val="0040784A"/>
    <w:rsid w:val="00407D9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75B"/>
    <w:rsid w:val="004319AD"/>
    <w:rsid w:val="00431A8D"/>
    <w:rsid w:val="0043213F"/>
    <w:rsid w:val="004360FF"/>
    <w:rsid w:val="00436786"/>
    <w:rsid w:val="00437672"/>
    <w:rsid w:val="0044018B"/>
    <w:rsid w:val="004409E5"/>
    <w:rsid w:val="004412D1"/>
    <w:rsid w:val="004429C8"/>
    <w:rsid w:val="00442CE4"/>
    <w:rsid w:val="004439EF"/>
    <w:rsid w:val="00443B41"/>
    <w:rsid w:val="0044446E"/>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36AA"/>
    <w:rsid w:val="00466121"/>
    <w:rsid w:val="004679F9"/>
    <w:rsid w:val="0047112E"/>
    <w:rsid w:val="0047126A"/>
    <w:rsid w:val="00473683"/>
    <w:rsid w:val="004737EB"/>
    <w:rsid w:val="00475EC7"/>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26F"/>
    <w:rsid w:val="0049234C"/>
    <w:rsid w:val="00492743"/>
    <w:rsid w:val="004927EF"/>
    <w:rsid w:val="0049346A"/>
    <w:rsid w:val="004934F4"/>
    <w:rsid w:val="00495543"/>
    <w:rsid w:val="00496DD4"/>
    <w:rsid w:val="004970F6"/>
    <w:rsid w:val="0049727C"/>
    <w:rsid w:val="00497294"/>
    <w:rsid w:val="00497703"/>
    <w:rsid w:val="004A06BE"/>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471"/>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5BFD"/>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2A3"/>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57F0"/>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CA9"/>
    <w:rsid w:val="00526E2F"/>
    <w:rsid w:val="0052731F"/>
    <w:rsid w:val="00531B34"/>
    <w:rsid w:val="00532089"/>
    <w:rsid w:val="0053357C"/>
    <w:rsid w:val="00533BA1"/>
    <w:rsid w:val="00534629"/>
    <w:rsid w:val="00537747"/>
    <w:rsid w:val="005404D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2ED9"/>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0D3"/>
    <w:rsid w:val="005B7E4B"/>
    <w:rsid w:val="005C0E4A"/>
    <w:rsid w:val="005C16B2"/>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766"/>
    <w:rsid w:val="005F0A2B"/>
    <w:rsid w:val="005F15D5"/>
    <w:rsid w:val="005F1C42"/>
    <w:rsid w:val="005F41A8"/>
    <w:rsid w:val="005F4441"/>
    <w:rsid w:val="005F48B3"/>
    <w:rsid w:val="005F56D5"/>
    <w:rsid w:val="005F594F"/>
    <w:rsid w:val="005F64E0"/>
    <w:rsid w:val="005F7BD8"/>
    <w:rsid w:val="00600C3E"/>
    <w:rsid w:val="00600D3C"/>
    <w:rsid w:val="006010A0"/>
    <w:rsid w:val="00601138"/>
    <w:rsid w:val="0060130F"/>
    <w:rsid w:val="006015B9"/>
    <w:rsid w:val="00601A87"/>
    <w:rsid w:val="006039F3"/>
    <w:rsid w:val="00606523"/>
    <w:rsid w:val="00606B89"/>
    <w:rsid w:val="006078DE"/>
    <w:rsid w:val="00610651"/>
    <w:rsid w:val="006109D4"/>
    <w:rsid w:val="00610AAD"/>
    <w:rsid w:val="00610F60"/>
    <w:rsid w:val="00611147"/>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392"/>
    <w:rsid w:val="00637EAA"/>
    <w:rsid w:val="006416E7"/>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0A6A"/>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31ED"/>
    <w:rsid w:val="00694113"/>
    <w:rsid w:val="006943D0"/>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6F7C"/>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55C"/>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273"/>
    <w:rsid w:val="007116D3"/>
    <w:rsid w:val="00711853"/>
    <w:rsid w:val="007119B1"/>
    <w:rsid w:val="00714189"/>
    <w:rsid w:val="007148BD"/>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37A34"/>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4646"/>
    <w:rsid w:val="0076550E"/>
    <w:rsid w:val="007657AE"/>
    <w:rsid w:val="00765831"/>
    <w:rsid w:val="00765DA4"/>
    <w:rsid w:val="007664C6"/>
    <w:rsid w:val="007673B4"/>
    <w:rsid w:val="00767F40"/>
    <w:rsid w:val="00770BB1"/>
    <w:rsid w:val="0077181A"/>
    <w:rsid w:val="00772060"/>
    <w:rsid w:val="00772A6F"/>
    <w:rsid w:val="00773BA0"/>
    <w:rsid w:val="00775444"/>
    <w:rsid w:val="00776719"/>
    <w:rsid w:val="007774AC"/>
    <w:rsid w:val="00780A37"/>
    <w:rsid w:val="00782726"/>
    <w:rsid w:val="00782C40"/>
    <w:rsid w:val="00782E7D"/>
    <w:rsid w:val="00784639"/>
    <w:rsid w:val="0078468E"/>
    <w:rsid w:val="007846CF"/>
    <w:rsid w:val="00786960"/>
    <w:rsid w:val="00786BA4"/>
    <w:rsid w:val="00790CB4"/>
    <w:rsid w:val="007917D2"/>
    <w:rsid w:val="007918C4"/>
    <w:rsid w:val="0079278A"/>
    <w:rsid w:val="00792D82"/>
    <w:rsid w:val="00792DD7"/>
    <w:rsid w:val="00793EEB"/>
    <w:rsid w:val="007948EB"/>
    <w:rsid w:val="00794AC4"/>
    <w:rsid w:val="00795286"/>
    <w:rsid w:val="00795D4A"/>
    <w:rsid w:val="0079649F"/>
    <w:rsid w:val="00796FF7"/>
    <w:rsid w:val="007A150C"/>
    <w:rsid w:val="007A1CB1"/>
    <w:rsid w:val="007A277A"/>
    <w:rsid w:val="007A2F14"/>
    <w:rsid w:val="007A44BE"/>
    <w:rsid w:val="007A4AC6"/>
    <w:rsid w:val="007A52F1"/>
    <w:rsid w:val="007A60D1"/>
    <w:rsid w:val="007A6BA6"/>
    <w:rsid w:val="007A7787"/>
    <w:rsid w:val="007A7854"/>
    <w:rsid w:val="007A7F0E"/>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05"/>
    <w:rsid w:val="007E2367"/>
    <w:rsid w:val="007E2B86"/>
    <w:rsid w:val="007E3341"/>
    <w:rsid w:val="007E40C5"/>
    <w:rsid w:val="007E5237"/>
    <w:rsid w:val="007E6C97"/>
    <w:rsid w:val="007E755B"/>
    <w:rsid w:val="007F1505"/>
    <w:rsid w:val="007F1613"/>
    <w:rsid w:val="007F16B0"/>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179A"/>
    <w:rsid w:val="00821CA1"/>
    <w:rsid w:val="00823127"/>
    <w:rsid w:val="008234C6"/>
    <w:rsid w:val="00824750"/>
    <w:rsid w:val="008268E8"/>
    <w:rsid w:val="008277A3"/>
    <w:rsid w:val="00827ACF"/>
    <w:rsid w:val="00830CB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28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6DCF"/>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2897"/>
    <w:rsid w:val="00994D15"/>
    <w:rsid w:val="00994EC6"/>
    <w:rsid w:val="009A0FA5"/>
    <w:rsid w:val="009A26E7"/>
    <w:rsid w:val="009A2925"/>
    <w:rsid w:val="009A3E1B"/>
    <w:rsid w:val="009A4E52"/>
    <w:rsid w:val="009A74E8"/>
    <w:rsid w:val="009B1032"/>
    <w:rsid w:val="009B1C92"/>
    <w:rsid w:val="009B1F36"/>
    <w:rsid w:val="009B23FF"/>
    <w:rsid w:val="009B28EA"/>
    <w:rsid w:val="009B4BF0"/>
    <w:rsid w:val="009B4FEC"/>
    <w:rsid w:val="009B5D2A"/>
    <w:rsid w:val="009B61CF"/>
    <w:rsid w:val="009C0178"/>
    <w:rsid w:val="009C1E59"/>
    <w:rsid w:val="009C3DC6"/>
    <w:rsid w:val="009C4DFF"/>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3AF"/>
    <w:rsid w:val="009E79D6"/>
    <w:rsid w:val="009F1921"/>
    <w:rsid w:val="009F2674"/>
    <w:rsid w:val="009F2BBD"/>
    <w:rsid w:val="009F30DE"/>
    <w:rsid w:val="009F31DD"/>
    <w:rsid w:val="009F4B8E"/>
    <w:rsid w:val="009F66C3"/>
    <w:rsid w:val="009F7DE3"/>
    <w:rsid w:val="009F7F57"/>
    <w:rsid w:val="00A00BD7"/>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5EB"/>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3D17"/>
    <w:rsid w:val="00A4478D"/>
    <w:rsid w:val="00A4515C"/>
    <w:rsid w:val="00A4545D"/>
    <w:rsid w:val="00A45483"/>
    <w:rsid w:val="00A46318"/>
    <w:rsid w:val="00A46E23"/>
    <w:rsid w:val="00A51837"/>
    <w:rsid w:val="00A51C65"/>
    <w:rsid w:val="00A52CC9"/>
    <w:rsid w:val="00A5360B"/>
    <w:rsid w:val="00A551F5"/>
    <w:rsid w:val="00A55560"/>
    <w:rsid w:val="00A56513"/>
    <w:rsid w:val="00A568B3"/>
    <w:rsid w:val="00A56D56"/>
    <w:rsid w:val="00A56F87"/>
    <w:rsid w:val="00A60310"/>
    <w:rsid w:val="00A60D54"/>
    <w:rsid w:val="00A618EB"/>
    <w:rsid w:val="00A63054"/>
    <w:rsid w:val="00A630B5"/>
    <w:rsid w:val="00A6365C"/>
    <w:rsid w:val="00A63C83"/>
    <w:rsid w:val="00A65034"/>
    <w:rsid w:val="00A65F41"/>
    <w:rsid w:val="00A65FFF"/>
    <w:rsid w:val="00A66D73"/>
    <w:rsid w:val="00A67427"/>
    <w:rsid w:val="00A72CED"/>
    <w:rsid w:val="00A72E49"/>
    <w:rsid w:val="00A735EC"/>
    <w:rsid w:val="00A73840"/>
    <w:rsid w:val="00A74225"/>
    <w:rsid w:val="00A7461E"/>
    <w:rsid w:val="00A75881"/>
    <w:rsid w:val="00A76EB9"/>
    <w:rsid w:val="00A774DB"/>
    <w:rsid w:val="00A779A9"/>
    <w:rsid w:val="00A80540"/>
    <w:rsid w:val="00A81E0C"/>
    <w:rsid w:val="00A8233A"/>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105"/>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21"/>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465A"/>
    <w:rsid w:val="00B252FA"/>
    <w:rsid w:val="00B25707"/>
    <w:rsid w:val="00B258F8"/>
    <w:rsid w:val="00B26262"/>
    <w:rsid w:val="00B26CC6"/>
    <w:rsid w:val="00B27058"/>
    <w:rsid w:val="00B27295"/>
    <w:rsid w:val="00B31BA7"/>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66A2B"/>
    <w:rsid w:val="00B71335"/>
    <w:rsid w:val="00B71D12"/>
    <w:rsid w:val="00B727D3"/>
    <w:rsid w:val="00B739E9"/>
    <w:rsid w:val="00B73FEA"/>
    <w:rsid w:val="00B741BD"/>
    <w:rsid w:val="00B74E29"/>
    <w:rsid w:val="00B777A6"/>
    <w:rsid w:val="00B77837"/>
    <w:rsid w:val="00B77BDE"/>
    <w:rsid w:val="00B81393"/>
    <w:rsid w:val="00B813E6"/>
    <w:rsid w:val="00B822C4"/>
    <w:rsid w:val="00B830D3"/>
    <w:rsid w:val="00B834DE"/>
    <w:rsid w:val="00B839C1"/>
    <w:rsid w:val="00B85E89"/>
    <w:rsid w:val="00B86F96"/>
    <w:rsid w:val="00B92753"/>
    <w:rsid w:val="00B9290D"/>
    <w:rsid w:val="00B93591"/>
    <w:rsid w:val="00B948A5"/>
    <w:rsid w:val="00B94DBE"/>
    <w:rsid w:val="00B97ADB"/>
    <w:rsid w:val="00BA0032"/>
    <w:rsid w:val="00BA1B67"/>
    <w:rsid w:val="00BA1DEC"/>
    <w:rsid w:val="00BA2544"/>
    <w:rsid w:val="00BA356C"/>
    <w:rsid w:val="00BA424C"/>
    <w:rsid w:val="00BA455E"/>
    <w:rsid w:val="00BA4A19"/>
    <w:rsid w:val="00BA530D"/>
    <w:rsid w:val="00BA6703"/>
    <w:rsid w:val="00BA6968"/>
    <w:rsid w:val="00BA71FB"/>
    <w:rsid w:val="00BA7565"/>
    <w:rsid w:val="00BA7619"/>
    <w:rsid w:val="00BA7A86"/>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5CE2"/>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379AC"/>
    <w:rsid w:val="00C4094C"/>
    <w:rsid w:val="00C4135A"/>
    <w:rsid w:val="00C413E9"/>
    <w:rsid w:val="00C44381"/>
    <w:rsid w:val="00C44677"/>
    <w:rsid w:val="00C45452"/>
    <w:rsid w:val="00C45794"/>
    <w:rsid w:val="00C466B0"/>
    <w:rsid w:val="00C46FA0"/>
    <w:rsid w:val="00C475B5"/>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75C35"/>
    <w:rsid w:val="00C81215"/>
    <w:rsid w:val="00C84B5F"/>
    <w:rsid w:val="00C84BAA"/>
    <w:rsid w:val="00C853F3"/>
    <w:rsid w:val="00C85DA8"/>
    <w:rsid w:val="00C875C0"/>
    <w:rsid w:val="00C90573"/>
    <w:rsid w:val="00C90F00"/>
    <w:rsid w:val="00C916EA"/>
    <w:rsid w:val="00C919A8"/>
    <w:rsid w:val="00C92F5C"/>
    <w:rsid w:val="00C93A3A"/>
    <w:rsid w:val="00C9427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097D"/>
    <w:rsid w:val="00CB1DC2"/>
    <w:rsid w:val="00CB24AB"/>
    <w:rsid w:val="00CB2929"/>
    <w:rsid w:val="00CB31C3"/>
    <w:rsid w:val="00CB32EE"/>
    <w:rsid w:val="00CB34EF"/>
    <w:rsid w:val="00CB4426"/>
    <w:rsid w:val="00CB57B7"/>
    <w:rsid w:val="00CB5D1F"/>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48C"/>
    <w:rsid w:val="00D02EB3"/>
    <w:rsid w:val="00D03529"/>
    <w:rsid w:val="00D040A4"/>
    <w:rsid w:val="00D04E75"/>
    <w:rsid w:val="00D04FF5"/>
    <w:rsid w:val="00D05809"/>
    <w:rsid w:val="00D0653E"/>
    <w:rsid w:val="00D06621"/>
    <w:rsid w:val="00D07FCA"/>
    <w:rsid w:val="00D1070B"/>
    <w:rsid w:val="00D10AB5"/>
    <w:rsid w:val="00D10E26"/>
    <w:rsid w:val="00D12080"/>
    <w:rsid w:val="00D1267C"/>
    <w:rsid w:val="00D12692"/>
    <w:rsid w:val="00D139E9"/>
    <w:rsid w:val="00D14688"/>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3684"/>
    <w:rsid w:val="00D74E18"/>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45"/>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5BCC"/>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142"/>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0AC"/>
    <w:rsid w:val="00ED134B"/>
    <w:rsid w:val="00ED19E8"/>
    <w:rsid w:val="00ED1C41"/>
    <w:rsid w:val="00ED4583"/>
    <w:rsid w:val="00ED5867"/>
    <w:rsid w:val="00ED626C"/>
    <w:rsid w:val="00ED686F"/>
    <w:rsid w:val="00EE1AAB"/>
    <w:rsid w:val="00EE3028"/>
    <w:rsid w:val="00EE37AA"/>
    <w:rsid w:val="00EE4C35"/>
    <w:rsid w:val="00EE4F36"/>
    <w:rsid w:val="00EE555B"/>
    <w:rsid w:val="00EE69FA"/>
    <w:rsid w:val="00EE7077"/>
    <w:rsid w:val="00EE7493"/>
    <w:rsid w:val="00EF034C"/>
    <w:rsid w:val="00EF0D18"/>
    <w:rsid w:val="00EF0EF5"/>
    <w:rsid w:val="00EF1710"/>
    <w:rsid w:val="00EF2766"/>
    <w:rsid w:val="00EF2851"/>
    <w:rsid w:val="00EF394C"/>
    <w:rsid w:val="00EF3FFC"/>
    <w:rsid w:val="00EF4283"/>
    <w:rsid w:val="00EF4667"/>
    <w:rsid w:val="00EF46AC"/>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763"/>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0945"/>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2D45"/>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457"/>
    <w:rsid w:val="00FC3FA2"/>
    <w:rsid w:val="00FC4C8F"/>
    <w:rsid w:val="00FC51A3"/>
    <w:rsid w:val="00FC541C"/>
    <w:rsid w:val="00FC65FC"/>
    <w:rsid w:val="00FD1952"/>
    <w:rsid w:val="00FD23E7"/>
    <w:rsid w:val="00FD41F4"/>
    <w:rsid w:val="00FD619D"/>
    <w:rsid w:val="00FD6247"/>
    <w:rsid w:val="00FD6E53"/>
    <w:rsid w:val="00FD7624"/>
    <w:rsid w:val="00FE123D"/>
    <w:rsid w:val="00FE2B06"/>
    <w:rsid w:val="00FE3FB7"/>
    <w:rsid w:val="00FE426F"/>
    <w:rsid w:val="00FE46DC"/>
    <w:rsid w:val="00FE532E"/>
    <w:rsid w:val="00FE5649"/>
    <w:rsid w:val="00FE569F"/>
    <w:rsid w:val="00FE66F9"/>
    <w:rsid w:val="00FE6A3D"/>
    <w:rsid w:val="00FE6E6B"/>
    <w:rsid w:val="00FE704A"/>
    <w:rsid w:val="00FE7B3B"/>
    <w:rsid w:val="00FE7EDF"/>
    <w:rsid w:val="00FF0085"/>
    <w:rsid w:val="00FF0AFB"/>
    <w:rsid w:val="00FF2D5F"/>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msd-animal-healt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witter.com/msdanimalhealth"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linkedin.com/showcase/msd-animal-health"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 dollar and unit sales at retail</a:t>
            </a:r>
          </a:p>
        </c:rich>
      </c:tx>
      <c:layout>
        <c:manualLayout>
          <c:xMode val="edge"/>
          <c:yMode val="edge"/>
          <c:x val="1.9178837720901756E-2"/>
          <c:y val="2.907718624724148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359180578052E-2"/>
          <c:y val="0.28987421383647799"/>
          <c:w val="0.94280930400941265"/>
          <c:h val="0.67558163720101028"/>
        </c:manualLayout>
      </c:layout>
      <c:barChart>
        <c:barDir val="col"/>
        <c:grouping val="clustered"/>
        <c:varyColors val="0"/>
        <c:ser>
          <c:idx val="0"/>
          <c:order val="0"/>
          <c:tx>
            <c:strRef>
              <c:f>Sheet1!$B$1</c:f>
              <c:strCache>
                <c:ptCount val="1"/>
                <c:pt idx="0">
                  <c:v>Dollars vs. YA</c:v>
                </c:pt>
              </c:strCache>
            </c:strRef>
          </c:tx>
          <c:spPr>
            <a:solidFill>
              <a:schemeClr val="tx2">
                <a:lumMod val="75000"/>
              </a:schemeClr>
            </a:solidFill>
            <a:ln>
              <a:noFill/>
            </a:ln>
            <a:effectLst/>
          </c:spPr>
          <c:invertIfNegative val="0"/>
          <c:dPt>
            <c:idx val="0"/>
            <c:invertIfNegative val="0"/>
            <c:bubble3D val="0"/>
            <c:spPr>
              <a:solidFill>
                <a:schemeClr val="tx2">
                  <a:lumMod val="75000"/>
                </a:schemeClr>
              </a:solidFill>
              <a:ln>
                <a:noFill/>
              </a:ln>
              <a:effectLst/>
            </c:spPr>
            <c:extLst>
              <c:ext xmlns:c16="http://schemas.microsoft.com/office/drawing/2014/chart" uri="{C3380CC4-5D6E-409C-BE32-E72D297353CC}">
                <c16:uniqueId val="{00000001-A848-48F0-AE70-11BFEDCBFF59}"/>
              </c:ext>
            </c:extLst>
          </c:dPt>
          <c:dPt>
            <c:idx val="1"/>
            <c:invertIfNegative val="0"/>
            <c:bubble3D val="0"/>
            <c:spPr>
              <a:solidFill>
                <a:schemeClr val="tx2">
                  <a:lumMod val="75000"/>
                </a:schemeClr>
              </a:solidFill>
              <a:ln>
                <a:noFill/>
              </a:ln>
              <a:effectLst/>
            </c:spPr>
            <c:extLst>
              <c:ext xmlns:c16="http://schemas.microsoft.com/office/drawing/2014/chart" uri="{C3380CC4-5D6E-409C-BE32-E72D297353CC}">
                <c16:uniqueId val="{00000003-A848-48F0-AE70-11BFEDCBFF59}"/>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A848-48F0-AE70-11BFEDCBFF59}"/>
              </c:ext>
            </c:extLst>
          </c:dPt>
          <c:dPt>
            <c:idx val="4"/>
            <c:invertIfNegative val="0"/>
            <c:bubble3D val="0"/>
            <c:spPr>
              <a:solidFill>
                <a:schemeClr val="tx2">
                  <a:lumMod val="75000"/>
                </a:schemeClr>
              </a:solidFill>
              <a:ln>
                <a:noFill/>
              </a:ln>
              <a:effectLst/>
            </c:spPr>
            <c:extLst>
              <c:ext xmlns:c16="http://schemas.microsoft.com/office/drawing/2014/chart" uri="{C3380CC4-5D6E-409C-BE32-E72D297353CC}">
                <c16:uniqueId val="{00000007-A848-48F0-AE70-11BFEDCBFF59}"/>
              </c:ext>
            </c:extLst>
          </c:dPt>
          <c:dPt>
            <c:idx val="5"/>
            <c:invertIfNegative val="0"/>
            <c:bubble3D val="0"/>
            <c:spPr>
              <a:solidFill>
                <a:schemeClr val="tx2">
                  <a:lumMod val="75000"/>
                </a:schemeClr>
              </a:solidFill>
              <a:ln>
                <a:noFill/>
              </a:ln>
              <a:effectLst/>
            </c:spPr>
            <c:extLst>
              <c:ext xmlns:c16="http://schemas.microsoft.com/office/drawing/2014/chart" uri="{C3380CC4-5D6E-409C-BE32-E72D297353CC}">
                <c16:uniqueId val="{00000009-A848-48F0-AE70-11BFEDCBFF59}"/>
              </c:ext>
            </c:extLst>
          </c:dPt>
          <c:dPt>
            <c:idx val="6"/>
            <c:invertIfNegative val="0"/>
            <c:bubble3D val="0"/>
            <c:spPr>
              <a:solidFill>
                <a:schemeClr val="tx2">
                  <a:lumMod val="75000"/>
                </a:schemeClr>
              </a:solidFill>
              <a:ln>
                <a:noFill/>
              </a:ln>
              <a:effectLst/>
            </c:spPr>
            <c:extLst>
              <c:ext xmlns:c16="http://schemas.microsoft.com/office/drawing/2014/chart" uri="{C3380CC4-5D6E-409C-BE32-E72D297353CC}">
                <c16:uniqueId val="{0000000B-A848-48F0-AE70-11BFEDCBFF59}"/>
              </c:ext>
            </c:extLst>
          </c:dPt>
          <c:dLbls>
            <c:dLbl>
              <c:idx val="3"/>
              <c:layout>
                <c:manualLayout>
                  <c:x val="-2.5763235862424319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48-48F0-AE70-11BFEDCBFF59}"/>
                </c:ext>
              </c:extLst>
            </c:dLbl>
            <c:dLbl>
              <c:idx val="5"/>
              <c:layout>
                <c:manualLayout>
                  <c:x val="-1.0305294344969823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48-48F0-AE70-11BFEDCBFF5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2060"/>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w.e. 01-04-26</c:v>
                </c:pt>
                <c:pt idx="3">
                  <c:v>w.e. 01-11-26</c:v>
                </c:pt>
                <c:pt idx="4">
                  <c:v>w.e. 01-18-26</c:v>
                </c:pt>
                <c:pt idx="5">
                  <c:v>w.e. 01-25-26</c:v>
                </c:pt>
                <c:pt idx="6">
                  <c:v>w.e. 02-01-26</c:v>
                </c:pt>
              </c:strCache>
            </c:strRef>
          </c:cat>
          <c:val>
            <c:numRef>
              <c:f>Sheet1!$B$2:$B$8</c:f>
              <c:numCache>
                <c:formatCode>0.0%</c:formatCode>
                <c:ptCount val="7"/>
                <c:pt idx="0">
                  <c:v>3.4000000000000002E-2</c:v>
                </c:pt>
                <c:pt idx="1">
                  <c:v>2.4E-2</c:v>
                </c:pt>
                <c:pt idx="2">
                  <c:v>1E-3</c:v>
                </c:pt>
                <c:pt idx="3">
                  <c:v>-1.2E-2</c:v>
                </c:pt>
                <c:pt idx="4">
                  <c:v>-1E-3</c:v>
                </c:pt>
                <c:pt idx="5">
                  <c:v>0.20899999999999999</c:v>
                </c:pt>
                <c:pt idx="6">
                  <c:v>-3.4000000000000002E-2</c:v>
                </c:pt>
              </c:numCache>
            </c:numRef>
          </c:val>
          <c:extLst>
            <c:ext xmlns:c16="http://schemas.microsoft.com/office/drawing/2014/chart" uri="{C3380CC4-5D6E-409C-BE32-E72D297353CC}">
              <c16:uniqueId val="{0000000C-A848-48F0-AE70-11BFEDCBFF59}"/>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48-48F0-AE70-11BFEDCBFF59}"/>
                </c:ext>
              </c:extLst>
            </c:dLbl>
            <c:dLbl>
              <c:idx val="1"/>
              <c:layout>
                <c:manualLayout>
                  <c:x val="5.6737588652481753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848-48F0-AE70-11BFEDCBFF59}"/>
                </c:ext>
              </c:extLst>
            </c:dLbl>
            <c:dLbl>
              <c:idx val="2"/>
              <c:layout>
                <c:manualLayout>
                  <c:x val="0"/>
                  <c:y val="1.32680429871639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848-48F0-AE70-11BFEDCBFF59}"/>
                </c:ext>
              </c:extLst>
            </c:dLbl>
            <c:dLbl>
              <c:idx val="3"/>
              <c:layout>
                <c:manualLayout>
                  <c:x val="5.6737948333554786E-3"/>
                  <c:y val="6.6345438163513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848-48F0-AE70-11BFEDCBFF59}"/>
                </c:ext>
              </c:extLst>
            </c:dLbl>
            <c:dLbl>
              <c:idx val="4"/>
              <c:layout>
                <c:manualLayout>
                  <c:x val="1.6239561578697971E-2"/>
                  <c:y val="5.2232276935532309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848-48F0-AE70-11BFEDCBFF59}"/>
                </c:ext>
              </c:extLst>
            </c:dLbl>
            <c:dLbl>
              <c:idx val="5"/>
              <c:layout>
                <c:manualLayout>
                  <c:x val="1.2881617931212255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848-48F0-AE70-11BFEDCBFF59}"/>
                </c:ext>
              </c:extLst>
            </c:dLbl>
            <c:dLbl>
              <c:idx val="6"/>
              <c:layout>
                <c:manualLayout>
                  <c:x val="8.51063829787234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848-48F0-AE70-11BFEDCBFF5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w.e. 01-04-26</c:v>
                </c:pt>
                <c:pt idx="3">
                  <c:v>w.e. 01-11-26</c:v>
                </c:pt>
                <c:pt idx="4">
                  <c:v>w.e. 01-18-26</c:v>
                </c:pt>
                <c:pt idx="5">
                  <c:v>w.e. 01-25-26</c:v>
                </c:pt>
                <c:pt idx="6">
                  <c:v>w.e. 02-01-26</c:v>
                </c:pt>
              </c:strCache>
            </c:strRef>
          </c:cat>
          <c:val>
            <c:numRef>
              <c:f>Sheet1!$C$2:$C$8</c:f>
              <c:numCache>
                <c:formatCode>0.0%</c:formatCode>
                <c:ptCount val="7"/>
                <c:pt idx="0">
                  <c:v>6.0000000000000001E-3</c:v>
                </c:pt>
                <c:pt idx="1">
                  <c:v>5.0000000000000001E-3</c:v>
                </c:pt>
                <c:pt idx="2">
                  <c:v>-2.9000000000000001E-2</c:v>
                </c:pt>
                <c:pt idx="3">
                  <c:v>-3.2000000000000001E-2</c:v>
                </c:pt>
                <c:pt idx="4">
                  <c:v>-1.4999999999999999E-2</c:v>
                </c:pt>
                <c:pt idx="5">
                  <c:v>0.20200000000000001</c:v>
                </c:pt>
                <c:pt idx="6">
                  <c:v>-5.0999999999999997E-2</c:v>
                </c:pt>
              </c:numCache>
            </c:numRef>
          </c:val>
          <c:extLst>
            <c:ext xmlns:c16="http://schemas.microsoft.com/office/drawing/2014/chart" uri="{C3380CC4-5D6E-409C-BE32-E72D297353CC}">
              <c16:uniqueId val="{00000014-A848-48F0-AE70-11BFEDCBFF59}"/>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7.6623846004391398E-3"/>
          <c:y val="0.10245674514566276"/>
          <c:w val="0.33580013495925115"/>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7"/>
              <c:layout>
                <c:manualLayout>
                  <c:x val="-3.8532191181581826E-2"/>
                  <c:y val="5.6227622129596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41-4768-BA34-C3C0E650E3A8}"/>
                </c:ext>
              </c:extLst>
            </c:dLbl>
            <c:dLbl>
              <c:idx val="8"/>
              <c:layout>
                <c:manualLayout>
                  <c:x val="-3.6629603662555882E-2"/>
                  <c:y val="6.5735585048541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41-4768-BA34-C3C0E650E3A8}"/>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3.8517060367454066E-2"/>
                  <c:y val="-4.1470440155047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2398069248193294E-2"/>
                  <c:y val="-5.0339423046328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2.4498136363091599E-2"/>
                  <c:y val="-4.5265015749903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2.0677381080789699E-2"/>
                  <c:y val="-3.9773979999588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Jan 26</c:v>
                </c:pt>
              </c:strCache>
            </c:strRef>
          </c:cat>
          <c:val>
            <c:numRef>
              <c:f>Sheet1!$B$2:$B$17</c:f>
              <c:numCache>
                <c:formatCode>0.0%</c:formatCode>
                <c:ptCount val="16"/>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0.05</c:v>
                </c:pt>
                <c:pt idx="14">
                  <c:v>4.8000000000000001E-2</c:v>
                </c:pt>
                <c:pt idx="15">
                  <c:v>3.4000000000000002E-2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8"/>
              <c:layout>
                <c:manualLayout>
                  <c:x val="-4.0434778700607563E-2"/>
                  <c:y val="-3.721169629170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41-4768-BA34-C3C0E650E3A8}"/>
                </c:ext>
              </c:extLst>
            </c:dLbl>
            <c:dLbl>
              <c:idx val="9"/>
              <c:layout>
                <c:manualLayout>
                  <c:x val="-3.7585691343376526E-2"/>
                  <c:y val="-0.1037674367243196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238620429295667E-2"/>
                  <c:y val="3.571512795509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2.4498136363091599E-2"/>
                  <c:y val="3.2827552130026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0677381080789557E-2"/>
                  <c:y val="7.6660384174107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Jan 26</c:v>
                </c:pt>
              </c:strCache>
            </c:strRef>
          </c:cat>
          <c:val>
            <c:numRef>
              <c:f>Sheet1!$C$2:$C$17</c:f>
              <c:numCache>
                <c:formatCode>0.0%</c:formatCode>
                <c:ptCount val="16"/>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4.2999999999999997E-2</c:v>
                </c:pt>
                <c:pt idx="14">
                  <c:v>2.5999999999999999E-2</c:v>
                </c:pt>
                <c:pt idx="15">
                  <c:v>-6.0000000000000001E-3</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1423282735118985"/>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07E-2"/>
                  <c:y val="0.104380526847889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076E-2"/>
                  <c:y val="7.2012417068716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4.845271257657556E-2"/>
                  <c:y val="2.818082264908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3151198730202937E-2"/>
                  <c:y val="4.2642905067560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3654362483214802E-2"/>
                  <c:y val="-8.63176407569440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652069785681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9982164772908231E-2"/>
                  <c:y val="-4.4789566152153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9982164772908231E-2"/>
                  <c:y val="-6.5695288205064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3190557698959441E-2"/>
                  <c:y val="-7.4349941223681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7960718060463494E-2"/>
                  <c:y val="-6.4679911296205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Jan 26</c:v>
                </c:pt>
              </c:strCache>
            </c:strRef>
          </c:cat>
          <c:val>
            <c:numRef>
              <c:f>Sheet1!$B$2:$B$17</c:f>
              <c:numCache>
                <c:formatCode>0.0%</c:formatCode>
                <c:ptCount val="16"/>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-4.5999999999999999E-2</c:v>
                </c:pt>
                <c:pt idx="14">
                  <c:v>-5.8999999999999997E-2</c:v>
                </c:pt>
                <c:pt idx="15">
                  <c:v>-4.7E-2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3.8100874207580487E-2"/>
                  <c:y val="-5.3300889048957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4.1042507253345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5.1280373097082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7164969184608813E-2"/>
                  <c:y val="4.6915385866991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3190557698959441E-2"/>
                  <c:y val="4.2538698218794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Jan 26</c:v>
                </c:pt>
              </c:strCache>
            </c:strRef>
          </c:cat>
          <c:val>
            <c:numRef>
              <c:f>Sheet1!$C$2:$C$17</c:f>
              <c:numCache>
                <c:formatCode>0.0%</c:formatCode>
                <c:ptCount val="16"/>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-9.2999999999999999E-2</c:v>
                </c:pt>
                <c:pt idx="14">
                  <c:v>-8.1000000000000003E-2</c:v>
                </c:pt>
                <c:pt idx="15">
                  <c:v>-9.6000000000000002E-2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15A43-DF54-446D-92E0-CA657601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2013</Words>
  <Characters>11479</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9</cp:revision>
  <dcterms:created xsi:type="dcterms:W3CDTF">2026-02-13T17:49:00Z</dcterms:created>
  <dcterms:modified xsi:type="dcterms:W3CDTF">2026-02-16T16:45:00Z</dcterms:modified>
</cp:coreProperties>
</file>